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19A729C" w:rsidR="00A209D6" w:rsidRPr="00DD6E30" w:rsidRDefault="00A209D6" w:rsidP="00A209D6">
      <w:pPr>
        <w:pStyle w:val="Header"/>
        <w:tabs>
          <w:tab w:val="right" w:pos="9639"/>
        </w:tabs>
        <w:rPr>
          <w:bCs/>
          <w:i/>
          <w:noProof w:val="0"/>
          <w:sz w:val="24"/>
          <w:szCs w:val="24"/>
          <w:lang w:val="en-US"/>
        </w:rPr>
      </w:pPr>
      <w:r w:rsidRPr="00DD6E30">
        <w:rPr>
          <w:bCs/>
          <w:noProof w:val="0"/>
          <w:sz w:val="24"/>
          <w:szCs w:val="24"/>
          <w:lang w:val="en-US"/>
        </w:rPr>
        <w:t>3GPP TSG-RAN WG2 Meeting #10</w:t>
      </w:r>
      <w:r w:rsidR="00094568" w:rsidRPr="00DD6E30">
        <w:rPr>
          <w:bCs/>
          <w:noProof w:val="0"/>
          <w:sz w:val="24"/>
          <w:szCs w:val="24"/>
          <w:lang w:val="en-US"/>
        </w:rPr>
        <w:t>6</w:t>
      </w:r>
      <w:r w:rsidRPr="00DD6E30">
        <w:rPr>
          <w:bCs/>
          <w:noProof w:val="0"/>
          <w:sz w:val="24"/>
          <w:szCs w:val="24"/>
          <w:lang w:val="en-US"/>
        </w:rPr>
        <w:tab/>
        <w:t>R2-19</w:t>
      </w:r>
      <w:r w:rsidR="00CA242C">
        <w:rPr>
          <w:bCs/>
          <w:noProof w:val="0"/>
          <w:sz w:val="24"/>
          <w:szCs w:val="24"/>
          <w:lang w:val="en-US"/>
        </w:rPr>
        <w:t>10698</w:t>
      </w:r>
    </w:p>
    <w:p w14:paraId="11776FA6" w14:textId="140810F5" w:rsidR="00A209D6" w:rsidRPr="00DD6E30" w:rsidRDefault="00F036E9" w:rsidP="00A209D6">
      <w:pPr>
        <w:pStyle w:val="Header"/>
        <w:tabs>
          <w:tab w:val="right" w:pos="9639"/>
        </w:tabs>
        <w:rPr>
          <w:rFonts w:eastAsia="SimSun"/>
          <w:bCs/>
          <w:sz w:val="24"/>
          <w:szCs w:val="24"/>
          <w:lang w:val="en-US" w:eastAsia="zh-CN"/>
        </w:rPr>
      </w:pPr>
      <w:r w:rsidRPr="00DD6E30">
        <w:rPr>
          <w:rFonts w:eastAsia="SimSun"/>
          <w:bCs/>
          <w:sz w:val="24"/>
          <w:szCs w:val="24"/>
          <w:lang w:val="en-US" w:eastAsia="zh-CN"/>
        </w:rPr>
        <w:t>Prague,  Czech Republic, 26 – 30 August 2019</w:t>
      </w:r>
      <w:r w:rsidR="00A209D6" w:rsidRPr="00DD6E30">
        <w:rPr>
          <w:rFonts w:eastAsia="SimSun"/>
          <w:noProof w:val="0"/>
          <w:sz w:val="24"/>
          <w:szCs w:val="24"/>
          <w:lang w:val="en-US" w:eastAsia="zh-CN"/>
        </w:rPr>
        <w:tab/>
      </w:r>
    </w:p>
    <w:p w14:paraId="2E02E5F5" w14:textId="77777777" w:rsidR="00A209D6" w:rsidRPr="00DD6E30" w:rsidRDefault="00A209D6" w:rsidP="00A209D6">
      <w:pPr>
        <w:pStyle w:val="Header"/>
        <w:rPr>
          <w:bCs/>
          <w:noProof w:val="0"/>
          <w:sz w:val="24"/>
          <w:lang w:val="en-US"/>
        </w:rPr>
      </w:pPr>
    </w:p>
    <w:p w14:paraId="403CB9C0" w14:textId="77777777" w:rsidR="00A209D6" w:rsidRPr="00DD6E30" w:rsidRDefault="00A209D6" w:rsidP="00A209D6">
      <w:pPr>
        <w:pStyle w:val="Header"/>
        <w:rPr>
          <w:bCs/>
          <w:noProof w:val="0"/>
          <w:sz w:val="24"/>
          <w:lang w:val="en-US"/>
        </w:rPr>
      </w:pPr>
    </w:p>
    <w:p w14:paraId="74AEDB1B" w14:textId="55CC7D5C" w:rsidR="00A209D6" w:rsidRPr="00DD6E30" w:rsidRDefault="00A209D6" w:rsidP="00A209D6">
      <w:pPr>
        <w:pStyle w:val="CRCoverPage"/>
        <w:tabs>
          <w:tab w:val="left" w:pos="1985"/>
        </w:tabs>
        <w:rPr>
          <w:rFonts w:cs="Arial"/>
          <w:b/>
          <w:bCs/>
          <w:sz w:val="24"/>
          <w:lang w:val="en-US" w:eastAsia="ja-JP"/>
        </w:rPr>
      </w:pPr>
      <w:r w:rsidRPr="00DD6E30">
        <w:rPr>
          <w:rFonts w:cs="Arial"/>
          <w:b/>
          <w:bCs/>
          <w:sz w:val="24"/>
          <w:lang w:val="en-US"/>
        </w:rPr>
        <w:t>Agenda item:</w:t>
      </w:r>
      <w:r w:rsidRPr="00DD6E30">
        <w:rPr>
          <w:rFonts w:cs="Arial"/>
          <w:b/>
          <w:bCs/>
          <w:sz w:val="24"/>
          <w:lang w:val="en-US"/>
        </w:rPr>
        <w:tab/>
      </w:r>
      <w:r w:rsidR="00D31925">
        <w:rPr>
          <w:rFonts w:cs="Arial"/>
          <w:b/>
          <w:bCs/>
          <w:sz w:val="24"/>
          <w:lang w:val="en-US" w:eastAsia="ja-JP"/>
        </w:rPr>
        <w:t>11.6.4.1.2</w:t>
      </w:r>
    </w:p>
    <w:p w14:paraId="73188B46" w14:textId="77777777" w:rsidR="00A209D6" w:rsidRPr="00DD6E30" w:rsidRDefault="00A209D6" w:rsidP="00A209D6">
      <w:pPr>
        <w:tabs>
          <w:tab w:val="left" w:pos="1985"/>
        </w:tabs>
        <w:ind w:left="1985" w:hanging="1985"/>
        <w:rPr>
          <w:rFonts w:ascii="Arial" w:hAnsi="Arial" w:cs="Arial"/>
          <w:b/>
          <w:bCs/>
          <w:sz w:val="24"/>
          <w:lang w:val="en-US"/>
        </w:rPr>
      </w:pPr>
      <w:r w:rsidRPr="00DD6E30">
        <w:rPr>
          <w:rFonts w:ascii="Arial" w:hAnsi="Arial" w:cs="Arial"/>
          <w:b/>
          <w:bCs/>
          <w:sz w:val="24"/>
          <w:lang w:val="en-US"/>
        </w:rPr>
        <w:t>Source:</w:t>
      </w:r>
      <w:r w:rsidRPr="00DD6E30">
        <w:rPr>
          <w:rFonts w:ascii="Arial" w:hAnsi="Arial" w:cs="Arial"/>
          <w:b/>
          <w:bCs/>
          <w:sz w:val="24"/>
          <w:lang w:val="en-US"/>
        </w:rPr>
        <w:tab/>
        <w:t>Nokia, Nokia Shanghai Bell</w:t>
      </w:r>
    </w:p>
    <w:p w14:paraId="0FA3EF00" w14:textId="5ABBD464" w:rsidR="00A209D6" w:rsidRPr="00DD6E30" w:rsidRDefault="00A209D6" w:rsidP="00A209D6">
      <w:pPr>
        <w:ind w:left="1985" w:hanging="1985"/>
        <w:rPr>
          <w:rFonts w:ascii="Arial" w:hAnsi="Arial" w:cs="Arial"/>
          <w:b/>
          <w:bCs/>
          <w:sz w:val="24"/>
          <w:lang w:val="en-US"/>
        </w:rPr>
      </w:pPr>
      <w:r w:rsidRPr="00DD6E30">
        <w:rPr>
          <w:rFonts w:ascii="Arial" w:hAnsi="Arial" w:cs="Arial"/>
          <w:b/>
          <w:bCs/>
          <w:sz w:val="24"/>
          <w:lang w:val="en-US"/>
        </w:rPr>
        <w:t>Title:</w:t>
      </w:r>
      <w:r w:rsidRPr="00DD6E30">
        <w:rPr>
          <w:rFonts w:ascii="Arial" w:hAnsi="Arial" w:cs="Arial"/>
          <w:b/>
          <w:bCs/>
          <w:sz w:val="24"/>
          <w:lang w:val="en-US"/>
        </w:rPr>
        <w:tab/>
      </w:r>
      <w:r w:rsidR="006D4EDC">
        <w:rPr>
          <w:rFonts w:ascii="Arial" w:hAnsi="Arial" w:cs="Arial"/>
          <w:b/>
          <w:bCs/>
          <w:sz w:val="24"/>
          <w:lang w:val="en-US"/>
        </w:rPr>
        <w:t>Discussion on f</w:t>
      </w:r>
      <w:r w:rsidR="00FE51BC" w:rsidRPr="00DD6E30">
        <w:rPr>
          <w:rFonts w:ascii="Arial" w:hAnsi="Arial" w:cs="Arial"/>
          <w:b/>
          <w:bCs/>
          <w:sz w:val="24"/>
          <w:lang w:val="en-US"/>
        </w:rPr>
        <w:t>eeder link switch for regenerative</w:t>
      </w:r>
      <w:r w:rsidR="00AB56E5">
        <w:rPr>
          <w:rFonts w:ascii="Arial" w:hAnsi="Arial" w:cs="Arial"/>
          <w:b/>
          <w:bCs/>
          <w:sz w:val="24"/>
          <w:lang w:val="en-US"/>
        </w:rPr>
        <w:t xml:space="preserve"> &amp; transparent</w:t>
      </w:r>
      <w:r w:rsidR="00FE51BC" w:rsidRPr="00DD6E30">
        <w:rPr>
          <w:rFonts w:ascii="Arial" w:hAnsi="Arial" w:cs="Arial"/>
          <w:b/>
          <w:bCs/>
          <w:sz w:val="24"/>
          <w:lang w:val="en-US"/>
        </w:rPr>
        <w:t xml:space="preserve"> NTN </w:t>
      </w:r>
      <w:r w:rsidR="00AB56E5">
        <w:rPr>
          <w:rFonts w:ascii="Arial" w:hAnsi="Arial" w:cs="Arial"/>
          <w:b/>
          <w:bCs/>
          <w:sz w:val="24"/>
          <w:lang w:val="en-US"/>
        </w:rPr>
        <w:t xml:space="preserve">LEO </w:t>
      </w:r>
      <w:r w:rsidR="00FE51BC" w:rsidRPr="00DD6E30">
        <w:rPr>
          <w:rFonts w:ascii="Arial" w:hAnsi="Arial" w:cs="Arial"/>
          <w:b/>
          <w:bCs/>
          <w:sz w:val="24"/>
          <w:lang w:val="en-US"/>
        </w:rPr>
        <w:t>scenarios</w:t>
      </w:r>
    </w:p>
    <w:p w14:paraId="1F147C23" w14:textId="1383AA40" w:rsidR="00A209D6" w:rsidRPr="00DD6E30" w:rsidRDefault="00A209D6" w:rsidP="00A209D6">
      <w:pPr>
        <w:ind w:left="1985" w:hanging="1985"/>
        <w:rPr>
          <w:rFonts w:ascii="Arial" w:hAnsi="Arial" w:cs="Arial"/>
          <w:b/>
          <w:bCs/>
          <w:sz w:val="24"/>
          <w:lang w:val="en-US"/>
        </w:rPr>
      </w:pPr>
      <w:r w:rsidRPr="00DD6E30">
        <w:rPr>
          <w:rFonts w:ascii="Arial" w:hAnsi="Arial" w:cs="Arial"/>
          <w:b/>
          <w:bCs/>
          <w:sz w:val="24"/>
          <w:lang w:val="en-US"/>
        </w:rPr>
        <w:t>WID/SID:</w:t>
      </w:r>
      <w:r w:rsidRPr="00DD6E30">
        <w:rPr>
          <w:rFonts w:ascii="Arial" w:hAnsi="Arial" w:cs="Arial"/>
          <w:b/>
          <w:bCs/>
          <w:sz w:val="24"/>
          <w:lang w:val="en-US"/>
        </w:rPr>
        <w:tab/>
      </w:r>
      <w:proofErr w:type="spellStart"/>
      <w:r w:rsidR="00FE51BC" w:rsidRPr="00DD6E30">
        <w:rPr>
          <w:rFonts w:ascii="Arial" w:hAnsi="Arial" w:cs="Arial"/>
          <w:b/>
          <w:bCs/>
          <w:sz w:val="24"/>
          <w:lang w:val="en-US"/>
        </w:rPr>
        <w:t>FS_NR_NTN_solutions</w:t>
      </w:r>
      <w:proofErr w:type="spellEnd"/>
      <w:r w:rsidR="00FE51BC" w:rsidRPr="00DD6E30">
        <w:rPr>
          <w:rFonts w:ascii="Arial" w:hAnsi="Arial" w:cs="Arial"/>
          <w:b/>
          <w:bCs/>
          <w:sz w:val="24"/>
          <w:lang w:val="en-US"/>
        </w:rPr>
        <w:t xml:space="preserve"> - Release 16</w:t>
      </w:r>
    </w:p>
    <w:p w14:paraId="6FEB19D6" w14:textId="77777777" w:rsidR="00A209D6" w:rsidRPr="00DD6E30" w:rsidRDefault="00A209D6" w:rsidP="00A209D6">
      <w:pPr>
        <w:tabs>
          <w:tab w:val="left" w:pos="1985"/>
        </w:tabs>
        <w:rPr>
          <w:rFonts w:ascii="Arial" w:hAnsi="Arial" w:cs="Arial"/>
          <w:b/>
          <w:bCs/>
          <w:sz w:val="24"/>
          <w:lang w:val="en-US"/>
        </w:rPr>
      </w:pPr>
      <w:r w:rsidRPr="00DD6E30">
        <w:rPr>
          <w:rFonts w:ascii="Arial" w:hAnsi="Arial" w:cs="Arial"/>
          <w:b/>
          <w:bCs/>
          <w:sz w:val="24"/>
          <w:lang w:val="en-US"/>
        </w:rPr>
        <w:t>Document for:</w:t>
      </w:r>
      <w:r w:rsidRPr="00DD6E30">
        <w:rPr>
          <w:rFonts w:ascii="Arial" w:hAnsi="Arial" w:cs="Arial"/>
          <w:b/>
          <w:bCs/>
          <w:sz w:val="24"/>
          <w:lang w:val="en-US"/>
        </w:rPr>
        <w:tab/>
        <w:t>Discussion and Decision</w:t>
      </w:r>
    </w:p>
    <w:p w14:paraId="294B1FC1" w14:textId="77777777" w:rsidR="00A209D6" w:rsidRPr="00DD6E30" w:rsidRDefault="00A209D6" w:rsidP="00A209D6">
      <w:pPr>
        <w:pStyle w:val="Heading1"/>
        <w:rPr>
          <w:lang w:val="en-US"/>
        </w:rPr>
      </w:pPr>
      <w:r w:rsidRPr="00DD6E30">
        <w:rPr>
          <w:lang w:val="en-US"/>
        </w:rPr>
        <w:t>1</w:t>
      </w:r>
      <w:r w:rsidRPr="00DD6E30">
        <w:rPr>
          <w:lang w:val="en-US"/>
        </w:rPr>
        <w:tab/>
        <w:t>Introduction</w:t>
      </w:r>
    </w:p>
    <w:p w14:paraId="0FD65384" w14:textId="381609F6" w:rsidR="0054140E" w:rsidRPr="00DD6E30" w:rsidRDefault="00FE51BC" w:rsidP="0054140E">
      <w:pPr>
        <w:rPr>
          <w:lang w:val="en-US"/>
        </w:rPr>
      </w:pPr>
      <w:r w:rsidRPr="00DD6E30">
        <w:rPr>
          <w:lang w:val="en-US"/>
        </w:rPr>
        <w:t xml:space="preserve">This contribution provides an overview of problems and solutions related to feeder link switching </w:t>
      </w:r>
      <w:r w:rsidR="006B7A6D" w:rsidRPr="00DD6E30">
        <w:rPr>
          <w:lang w:val="en-US"/>
        </w:rPr>
        <w:t xml:space="preserve">for regenerative </w:t>
      </w:r>
      <w:r w:rsidR="00AB56E5">
        <w:rPr>
          <w:lang w:val="en-US"/>
        </w:rPr>
        <w:t xml:space="preserve">and transparent LEO </w:t>
      </w:r>
      <w:r w:rsidR="006B7A6D" w:rsidRPr="00DD6E30">
        <w:rPr>
          <w:lang w:val="en-US"/>
        </w:rPr>
        <w:t>scenarios as defined in the TR 38.821</w:t>
      </w:r>
      <w:r w:rsidR="000B1E84">
        <w:rPr>
          <w:lang w:val="en-US"/>
        </w:rPr>
        <w:t xml:space="preserve"> </w:t>
      </w:r>
      <w:r w:rsidR="000B1E84">
        <w:rPr>
          <w:lang w:val="en-US"/>
        </w:rPr>
        <w:fldChar w:fldCharType="begin"/>
      </w:r>
      <w:r w:rsidR="000B1E84">
        <w:rPr>
          <w:lang w:val="en-US"/>
        </w:rPr>
        <w:instrText xml:space="preserve"> REF _Ref12879929 \n \h </w:instrText>
      </w:r>
      <w:r w:rsidR="000B1E84">
        <w:rPr>
          <w:lang w:val="en-US"/>
        </w:rPr>
      </w:r>
      <w:r w:rsidR="000B1E84">
        <w:rPr>
          <w:lang w:val="en-US"/>
        </w:rPr>
        <w:fldChar w:fldCharType="separate"/>
      </w:r>
      <w:r w:rsidR="00606FE7">
        <w:rPr>
          <w:lang w:val="en-US"/>
        </w:rPr>
        <w:t>[1]</w:t>
      </w:r>
      <w:r w:rsidR="000B1E84">
        <w:rPr>
          <w:lang w:val="en-US"/>
        </w:rPr>
        <w:fldChar w:fldCharType="end"/>
      </w:r>
      <w:r w:rsidR="006B7A6D" w:rsidRPr="00DD6E30">
        <w:rPr>
          <w:lang w:val="en-US"/>
        </w:rPr>
        <w:t>.</w:t>
      </w:r>
      <w:r w:rsidR="0054140E" w:rsidRPr="00DD6E30">
        <w:rPr>
          <w:lang w:val="en-US"/>
        </w:rPr>
        <w:t xml:space="preserve"> According to section 8.4</w:t>
      </w:r>
      <w:r w:rsidR="000B1E84">
        <w:rPr>
          <w:lang w:val="en-US"/>
        </w:rPr>
        <w:t xml:space="preserve"> of </w:t>
      </w:r>
      <w:r w:rsidR="000B1E84">
        <w:rPr>
          <w:lang w:val="en-US"/>
        </w:rPr>
        <w:fldChar w:fldCharType="begin"/>
      </w:r>
      <w:r w:rsidR="000B1E84">
        <w:rPr>
          <w:lang w:val="en-US"/>
        </w:rPr>
        <w:instrText xml:space="preserve"> REF _Ref12879929 \n \h </w:instrText>
      </w:r>
      <w:r w:rsidR="000B1E84">
        <w:rPr>
          <w:lang w:val="en-US"/>
        </w:rPr>
      </w:r>
      <w:r w:rsidR="000B1E84">
        <w:rPr>
          <w:lang w:val="en-US"/>
        </w:rPr>
        <w:fldChar w:fldCharType="separate"/>
      </w:r>
      <w:r w:rsidR="00606FE7">
        <w:rPr>
          <w:lang w:val="en-US"/>
        </w:rPr>
        <w:t>[1]</w:t>
      </w:r>
      <w:r w:rsidR="000B1E84">
        <w:rPr>
          <w:lang w:val="en-US"/>
        </w:rPr>
        <w:fldChar w:fldCharType="end"/>
      </w:r>
      <w:r w:rsidR="0054140E" w:rsidRPr="00DD6E30">
        <w:rPr>
          <w:lang w:val="en-US"/>
        </w:rPr>
        <w:t xml:space="preserve"> </w:t>
      </w:r>
      <w:r w:rsidR="00ED47E9" w:rsidRPr="00DD6E30">
        <w:rPr>
          <w:lang w:val="en-US"/>
        </w:rPr>
        <w:t>an</w:t>
      </w:r>
      <w:r w:rsidR="0054140E" w:rsidRPr="00DD6E30">
        <w:rPr>
          <w:lang w:val="en-US"/>
        </w:rPr>
        <w:t xml:space="preserve"> NTN GW connects to the satellites using SRI or indirectly via ISL. In this contribution only the SRI connection </w:t>
      </w:r>
      <w:r w:rsidR="00ED47E9">
        <w:rPr>
          <w:lang w:val="en-US"/>
        </w:rPr>
        <w:t>scenario is analyzed.</w:t>
      </w:r>
    </w:p>
    <w:p w14:paraId="1B26858F" w14:textId="4089008E" w:rsidR="005F4049" w:rsidRPr="00DD6E30" w:rsidRDefault="00E35DFA" w:rsidP="00A209D6">
      <w:pPr>
        <w:rPr>
          <w:lang w:val="en-US"/>
        </w:rPr>
      </w:pPr>
      <w:r w:rsidRPr="00DD6E30">
        <w:rPr>
          <w:noProof/>
          <w:lang w:val="en-US"/>
        </w:rPr>
        <mc:AlternateContent>
          <mc:Choice Requires="wps">
            <w:drawing>
              <wp:anchor distT="45720" distB="45720" distL="114300" distR="114300" simplePos="0" relativeHeight="251658242" behindDoc="0" locked="0" layoutInCell="1" allowOverlap="1" wp14:anchorId="6EC9208F" wp14:editId="2B601B55">
                <wp:simplePos x="0" y="0"/>
                <wp:positionH relativeFrom="margin">
                  <wp:posOffset>76200</wp:posOffset>
                </wp:positionH>
                <wp:positionV relativeFrom="paragraph">
                  <wp:posOffset>211455</wp:posOffset>
                </wp:positionV>
                <wp:extent cx="6108065" cy="2238375"/>
                <wp:effectExtent l="0" t="0" r="26035" b="2857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238375"/>
                        </a:xfrm>
                        <a:prstGeom prst="rect">
                          <a:avLst/>
                        </a:prstGeom>
                        <a:solidFill>
                          <a:srgbClr val="FFFFFF"/>
                        </a:solidFill>
                        <a:ln w="9525">
                          <a:solidFill>
                            <a:srgbClr val="000000"/>
                          </a:solidFill>
                          <a:miter lim="800000"/>
                          <a:headEnd/>
                          <a:tailEnd/>
                        </a:ln>
                      </wps:spPr>
                      <wps:txbx>
                        <w:txbxContent>
                          <w:p w14:paraId="57A4CA23" w14:textId="77777777" w:rsidR="00D31925" w:rsidRPr="00774170" w:rsidRDefault="00D31925" w:rsidP="005F4049">
                            <w:pPr>
                              <w:pStyle w:val="Heading2"/>
                              <w:ind w:left="0" w:firstLine="0"/>
                            </w:pPr>
                            <w:r w:rsidRPr="00774170">
                              <w:t>8.7</w:t>
                            </w:r>
                            <w:r w:rsidRPr="00774170">
                              <w:tab/>
                            </w:r>
                            <w:r w:rsidRPr="00774170">
                              <w:tab/>
                              <w:t>Feeder link switch over</w:t>
                            </w:r>
                          </w:p>
                          <w:p w14:paraId="67EB874A" w14:textId="77777777" w:rsidR="00D31925" w:rsidRPr="00774170" w:rsidRDefault="00D31925" w:rsidP="005F4049">
                            <w:pPr>
                              <w:pStyle w:val="Heading3"/>
                            </w:pPr>
                            <w:r w:rsidRPr="00774170">
                              <w:t>8.7.1</w:t>
                            </w:r>
                            <w:r w:rsidRPr="00774170">
                              <w:tab/>
                            </w:r>
                            <w:r w:rsidRPr="00774170">
                              <w:tab/>
                              <w:t>Principles</w:t>
                            </w:r>
                          </w:p>
                          <w:p w14:paraId="37E6EDC8" w14:textId="1142D601" w:rsidR="00D31925" w:rsidRDefault="00D31925" w:rsidP="005F4049">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C9208F" id="_x0000_t202" coordsize="21600,21600" o:spt="202" path="m,l,21600r21600,l21600,xe">
                <v:stroke joinstyle="miter"/>
                <v:path gradientshapeok="t" o:connecttype="rect"/>
              </v:shapetype>
              <v:shape id="Text Box 2" o:spid="_x0000_s1026" type="#_x0000_t202" style="position:absolute;margin-left:6pt;margin-top:16.65pt;width:480.95pt;height:176.25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">
                <v:textbox style="mso-fit-shape-to-text:t">
                  <w:txbxContent>
                    <w:p w14:paraId="57A4CA23" w14:textId="77777777" w:rsidR="00D31925" w:rsidRPr="00774170" w:rsidRDefault="00D31925" w:rsidP="005F4049">
                      <w:pPr>
                        <w:pStyle w:val="Heading2"/>
                        <w:ind w:left="0" w:firstLine="0"/>
                      </w:pPr>
                      <w:r w:rsidRPr="00774170">
                        <w:t>8.7</w:t>
                      </w:r>
                      <w:r w:rsidRPr="00774170">
                        <w:tab/>
                      </w:r>
                      <w:r w:rsidRPr="00774170">
                        <w:tab/>
                        <w:t>Feeder link switch over</w:t>
                      </w:r>
                    </w:p>
                    <w:p w14:paraId="67EB874A" w14:textId="77777777" w:rsidR="00D31925" w:rsidRPr="00774170" w:rsidRDefault="00D31925" w:rsidP="005F4049">
                      <w:pPr>
                        <w:pStyle w:val="Heading3"/>
                      </w:pPr>
                      <w:r w:rsidRPr="00774170">
                        <w:t>8.7.1</w:t>
                      </w:r>
                      <w:r w:rsidRPr="00774170">
                        <w:tab/>
                      </w:r>
                      <w:r w:rsidRPr="00774170">
                        <w:tab/>
                        <w:t>Principles</w:t>
                      </w:r>
                    </w:p>
                    <w:p w14:paraId="37E6EDC8" w14:textId="1142D601" w:rsidR="00D31925" w:rsidRDefault="00D31925" w:rsidP="005F4049">
                      <w:r w:rsidRPr="004C33E2">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txbxContent>
                </v:textbox>
                <w10:wrap type="topAndBottom" anchorx="margin"/>
              </v:shape>
            </w:pict>
          </mc:Fallback>
        </mc:AlternateContent>
      </w:r>
      <w:r w:rsidR="005F4049" w:rsidRPr="00DD6E30">
        <w:rPr>
          <w:lang w:val="en-US"/>
        </w:rPr>
        <w:t>The principle for feeder link switchover is given below</w:t>
      </w:r>
    </w:p>
    <w:p w14:paraId="7AB957D8" w14:textId="465FCCB9" w:rsidR="00B77360" w:rsidRPr="00DD6E30" w:rsidRDefault="00B77360" w:rsidP="00B77360">
      <w:pPr>
        <w:rPr>
          <w:lang w:val="en-US"/>
        </w:rPr>
      </w:pPr>
      <w:r w:rsidRPr="00DD6E30">
        <w:rPr>
          <w:noProof/>
          <w:lang w:val="en-US"/>
        </w:rPr>
        <mc:AlternateContent>
          <mc:Choice Requires="wps">
            <w:drawing>
              <wp:anchor distT="45720" distB="45720" distL="114300" distR="114300" simplePos="0" relativeHeight="251658240" behindDoc="0" locked="0" layoutInCell="1" allowOverlap="1" wp14:anchorId="7854A46F" wp14:editId="739DF041">
                <wp:simplePos x="0" y="0"/>
                <wp:positionH relativeFrom="margin">
                  <wp:posOffset>44640</wp:posOffset>
                </wp:positionH>
                <wp:positionV relativeFrom="paragraph">
                  <wp:posOffset>2447150</wp:posOffset>
                </wp:positionV>
                <wp:extent cx="6108065" cy="2343785"/>
                <wp:effectExtent l="0" t="0" r="26035" b="184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43785"/>
                        </a:xfrm>
                        <a:prstGeom prst="rect">
                          <a:avLst/>
                        </a:prstGeom>
                        <a:solidFill>
                          <a:srgbClr val="FFFFFF"/>
                        </a:solidFill>
                        <a:ln w="9525">
                          <a:solidFill>
                            <a:srgbClr val="000000"/>
                          </a:solidFill>
                          <a:miter lim="800000"/>
                          <a:headEnd/>
                          <a:tailEnd/>
                        </a:ln>
                      </wps:spPr>
                      <wps:txbx>
                        <w:txbxContent>
                          <w:p w14:paraId="35E7E84D" w14:textId="77777777" w:rsidR="00D31925" w:rsidRPr="00774170" w:rsidRDefault="00D31925" w:rsidP="005F4049">
                            <w:pPr>
                              <w:pStyle w:val="Heading4"/>
                              <w:ind w:left="864" w:hanging="864"/>
                            </w:pPr>
                            <w:r w:rsidRPr="00774170">
                              <w:t>8.4.1.1</w:t>
                            </w:r>
                            <w:r w:rsidRPr="00774170">
                              <w:tab/>
                              <w:t>Characteristics of SRI on the feeder link</w:t>
                            </w:r>
                          </w:p>
                          <w:p w14:paraId="1CC79A95" w14:textId="77777777" w:rsidR="00D31925" w:rsidRPr="0084673A" w:rsidRDefault="00D31925" w:rsidP="005F4049">
                            <w:r w:rsidRPr="0084673A">
                              <w:t>In the transparent payload case,</w:t>
                            </w:r>
                          </w:p>
                          <w:p w14:paraId="3081F9FB" w14:textId="77777777" w:rsidR="00D31925" w:rsidRPr="00774170" w:rsidRDefault="00D31925" w:rsidP="005F4049">
                            <w:pPr>
                              <w:pStyle w:val="ListParagraph"/>
                              <w:numPr>
                                <w:ilvl w:val="0"/>
                                <w:numId w:val="8"/>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055FE056" w14:textId="77777777" w:rsidR="00D31925" w:rsidRPr="00774170" w:rsidRDefault="00D31925" w:rsidP="005F4049">
                            <w:pPr>
                              <w:pStyle w:val="ListParagraph"/>
                              <w:numPr>
                                <w:ilvl w:val="0"/>
                                <w:numId w:val="8"/>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 xml:space="preserve">a feeder link </w:t>
                            </w:r>
                            <w:proofErr w:type="gramStart"/>
                            <w:r w:rsidRPr="00774170">
                              <w:rPr>
                                <w:rFonts w:ascii="Times New Roman" w:hAnsi="Times New Roman"/>
                                <w:sz w:val="20"/>
                                <w:szCs w:val="20"/>
                                <w:lang w:val="en-GB"/>
                              </w:rPr>
                              <w:t>switch</w:t>
                            </w:r>
                            <w:proofErr w:type="gramEnd"/>
                            <w:r w:rsidRPr="00774170">
                              <w:rPr>
                                <w:rFonts w:ascii="Times New Roman" w:hAnsi="Times New Roman"/>
                                <w:sz w:val="20"/>
                                <w:szCs w:val="20"/>
                                <w:lang w:val="en-GB"/>
                              </w:rPr>
                              <w:t xml:space="preserve"> over can be performed using two distinct radio resources simultaneously to ensure a packet loss less switch over. This procedure is network originated.</w:t>
                            </w:r>
                          </w:p>
                          <w:p w14:paraId="4A2E0807" w14:textId="77777777" w:rsidR="00D31925" w:rsidRPr="004C33E2" w:rsidRDefault="00D31925" w:rsidP="005F4049">
                            <w:r w:rsidRPr="004C33E2">
                              <w:t>In the regenerative payload case,</w:t>
                            </w:r>
                          </w:p>
                          <w:p w14:paraId="62F6C4A4" w14:textId="77777777" w:rsidR="00D31925" w:rsidRPr="004C33E2" w:rsidRDefault="00D31925" w:rsidP="005F4049">
                            <w:pPr>
                              <w:pStyle w:val="ListParagraph"/>
                              <w:numPr>
                                <w:ilvl w:val="0"/>
                                <w:numId w:val="8"/>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5572C09" w14:textId="68962106" w:rsidR="00D31925" w:rsidRPr="004C33E2" w:rsidRDefault="00D31925" w:rsidP="004B47F8">
                            <w:pPr>
                              <w:pStyle w:val="ListParagraph"/>
                              <w:numPr>
                                <w:ilvl w:val="0"/>
                                <w:numId w:val="8"/>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 xml:space="preserve">a feeder link </w:t>
                            </w:r>
                            <w:proofErr w:type="gramStart"/>
                            <w:r w:rsidRPr="004C33E2">
                              <w:rPr>
                                <w:rFonts w:ascii="Times New Roman" w:hAnsi="Times New Roman"/>
                                <w:sz w:val="20"/>
                                <w:szCs w:val="20"/>
                                <w:lang w:val="en-GB"/>
                              </w:rPr>
                              <w:t>switch</w:t>
                            </w:r>
                            <w:proofErr w:type="gramEnd"/>
                            <w:r w:rsidRPr="004C33E2">
                              <w:rPr>
                                <w:rFonts w:ascii="Times New Roman" w:hAnsi="Times New Roman"/>
                                <w:sz w:val="20"/>
                                <w:szCs w:val="20"/>
                                <w:lang w:val="en-GB"/>
                              </w:rPr>
                              <w:t xml:space="preserve"> over can be based on a make before break strategy to obtain a loss less switch over. This is transparent to the UE for layer 3 and below NG-RAN procedures. This procedure is network originated.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54A46F" id="_x0000_s1027" type="#_x0000_t202" style="position:absolute;margin-left:3.5pt;margin-top:192.7pt;width:480.95pt;height:184.5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">
                <v:textbox style="mso-fit-shape-to-text:t">
                  <w:txbxContent>
                    <w:p w14:paraId="35E7E84D" w14:textId="77777777" w:rsidR="00D31925" w:rsidRPr="00774170" w:rsidRDefault="00D31925" w:rsidP="005F4049">
                      <w:pPr>
                        <w:pStyle w:val="Heading4"/>
                        <w:ind w:left="864" w:hanging="864"/>
                      </w:pPr>
                      <w:r w:rsidRPr="00774170">
                        <w:t>8.4.1.1</w:t>
                      </w:r>
                      <w:r w:rsidRPr="00774170">
                        <w:tab/>
                        <w:t>Characteristics of SRI on the feeder link</w:t>
                      </w:r>
                    </w:p>
                    <w:p w14:paraId="1CC79A95" w14:textId="77777777" w:rsidR="00D31925" w:rsidRPr="0084673A" w:rsidRDefault="00D31925" w:rsidP="005F4049">
                      <w:r w:rsidRPr="0084673A">
                        <w:t>In the transparent payload case,</w:t>
                      </w:r>
                    </w:p>
                    <w:p w14:paraId="3081F9FB" w14:textId="77777777" w:rsidR="00D31925" w:rsidRPr="00774170" w:rsidRDefault="00D31925" w:rsidP="005F4049">
                      <w:pPr>
                        <w:pStyle w:val="ListParagraph"/>
                        <w:numPr>
                          <w:ilvl w:val="0"/>
                          <w:numId w:val="8"/>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a GEO or a LEO satellite can be connected to several NTN-GW at a given time. Each NTN-GW will address different radio resources of the satellite.</w:t>
                      </w:r>
                    </w:p>
                    <w:p w14:paraId="055FE056" w14:textId="77777777" w:rsidR="00D31925" w:rsidRPr="00774170" w:rsidRDefault="00D31925" w:rsidP="005F4049">
                      <w:pPr>
                        <w:pStyle w:val="ListParagraph"/>
                        <w:numPr>
                          <w:ilvl w:val="0"/>
                          <w:numId w:val="8"/>
                        </w:numPr>
                        <w:spacing w:after="120" w:line="240" w:lineRule="auto"/>
                        <w:jc w:val="both"/>
                        <w:rPr>
                          <w:rFonts w:ascii="Times New Roman" w:hAnsi="Times New Roman"/>
                          <w:sz w:val="20"/>
                          <w:szCs w:val="20"/>
                          <w:lang w:val="en-GB"/>
                        </w:rPr>
                      </w:pPr>
                      <w:r w:rsidRPr="00774170">
                        <w:rPr>
                          <w:rFonts w:ascii="Times New Roman" w:hAnsi="Times New Roman"/>
                          <w:sz w:val="20"/>
                          <w:szCs w:val="20"/>
                          <w:lang w:val="en-GB"/>
                        </w:rPr>
                        <w:t xml:space="preserve">a feeder link </w:t>
                      </w:r>
                      <w:proofErr w:type="gramStart"/>
                      <w:r w:rsidRPr="00774170">
                        <w:rPr>
                          <w:rFonts w:ascii="Times New Roman" w:hAnsi="Times New Roman"/>
                          <w:sz w:val="20"/>
                          <w:szCs w:val="20"/>
                          <w:lang w:val="en-GB"/>
                        </w:rPr>
                        <w:t>switch</w:t>
                      </w:r>
                      <w:proofErr w:type="gramEnd"/>
                      <w:r w:rsidRPr="00774170">
                        <w:rPr>
                          <w:rFonts w:ascii="Times New Roman" w:hAnsi="Times New Roman"/>
                          <w:sz w:val="20"/>
                          <w:szCs w:val="20"/>
                          <w:lang w:val="en-GB"/>
                        </w:rPr>
                        <w:t xml:space="preserve"> over can be performed using two distinct radio resources simultaneously to ensure a packet loss less switch over. This procedure is network originated.</w:t>
                      </w:r>
                    </w:p>
                    <w:p w14:paraId="4A2E0807" w14:textId="77777777" w:rsidR="00D31925" w:rsidRPr="004C33E2" w:rsidRDefault="00D31925" w:rsidP="005F4049">
                      <w:r w:rsidRPr="004C33E2">
                        <w:t>In the regenerative payload case,</w:t>
                      </w:r>
                    </w:p>
                    <w:p w14:paraId="62F6C4A4" w14:textId="77777777" w:rsidR="00D31925" w:rsidRPr="004C33E2" w:rsidRDefault="00D31925" w:rsidP="005F4049">
                      <w:pPr>
                        <w:pStyle w:val="ListParagraph"/>
                        <w:numPr>
                          <w:ilvl w:val="0"/>
                          <w:numId w:val="8"/>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a LEO satellite can be connected to only one NTN-GW at a time except during feeder link switch over to ensure a seamless service continuity following the make before break approach.</w:t>
                      </w:r>
                    </w:p>
                    <w:p w14:paraId="25572C09" w14:textId="68962106" w:rsidR="00D31925" w:rsidRPr="004C33E2" w:rsidRDefault="00D31925" w:rsidP="004B47F8">
                      <w:pPr>
                        <w:pStyle w:val="ListParagraph"/>
                        <w:numPr>
                          <w:ilvl w:val="0"/>
                          <w:numId w:val="8"/>
                        </w:numPr>
                        <w:spacing w:after="120" w:line="240" w:lineRule="auto"/>
                        <w:jc w:val="both"/>
                        <w:rPr>
                          <w:rFonts w:ascii="Times New Roman" w:hAnsi="Times New Roman"/>
                          <w:sz w:val="20"/>
                          <w:szCs w:val="20"/>
                          <w:lang w:val="en-GB"/>
                        </w:rPr>
                      </w:pPr>
                      <w:r w:rsidRPr="004C33E2">
                        <w:rPr>
                          <w:rFonts w:ascii="Times New Roman" w:hAnsi="Times New Roman"/>
                          <w:sz w:val="20"/>
                          <w:szCs w:val="20"/>
                          <w:lang w:val="en-GB"/>
                        </w:rPr>
                        <w:t xml:space="preserve">a feeder link </w:t>
                      </w:r>
                      <w:proofErr w:type="gramStart"/>
                      <w:r w:rsidRPr="004C33E2">
                        <w:rPr>
                          <w:rFonts w:ascii="Times New Roman" w:hAnsi="Times New Roman"/>
                          <w:sz w:val="20"/>
                          <w:szCs w:val="20"/>
                          <w:lang w:val="en-GB"/>
                        </w:rPr>
                        <w:t>switch</w:t>
                      </w:r>
                      <w:proofErr w:type="gramEnd"/>
                      <w:r w:rsidRPr="004C33E2">
                        <w:rPr>
                          <w:rFonts w:ascii="Times New Roman" w:hAnsi="Times New Roman"/>
                          <w:sz w:val="20"/>
                          <w:szCs w:val="20"/>
                          <w:lang w:val="en-GB"/>
                        </w:rPr>
                        <w:t xml:space="preserve"> over can be based on a make before break strategy to obtain a loss less switch over. This is transparent to the UE for layer 3 and below NG-RAN procedures. This procedure is network originated.</w:t>
                      </w:r>
                    </w:p>
                  </w:txbxContent>
                </v:textbox>
                <w10:wrap type="topAndBottom" anchorx="margin"/>
              </v:shape>
            </w:pict>
          </mc:Fallback>
        </mc:AlternateContent>
      </w:r>
      <w:r>
        <w:rPr>
          <w:lang w:val="en-US"/>
        </w:rPr>
        <w:t>A</w:t>
      </w:r>
      <w:r w:rsidRPr="00DD6E30">
        <w:rPr>
          <w:lang w:val="en-US"/>
        </w:rPr>
        <w:t>ccording to sections 8.4.1.1 and 8.4.2</w:t>
      </w:r>
      <w:r>
        <w:rPr>
          <w:lang w:val="en-US"/>
        </w:rPr>
        <w:t xml:space="preserve"> of </w:t>
      </w:r>
      <w:r>
        <w:rPr>
          <w:lang w:val="en-US"/>
        </w:rPr>
        <w:fldChar w:fldCharType="begin"/>
      </w:r>
      <w:r>
        <w:rPr>
          <w:lang w:val="en-US"/>
        </w:rPr>
        <w:instrText xml:space="preserve"> REF _Ref12879929 \n \h </w:instrText>
      </w:r>
      <w:r>
        <w:rPr>
          <w:lang w:val="en-US"/>
        </w:rPr>
      </w:r>
      <w:r>
        <w:rPr>
          <w:lang w:val="en-US"/>
        </w:rPr>
        <w:fldChar w:fldCharType="separate"/>
      </w:r>
      <w:r w:rsidR="00606FE7">
        <w:rPr>
          <w:lang w:val="en-US"/>
        </w:rPr>
        <w:t>[1]</w:t>
      </w:r>
      <w:r>
        <w:rPr>
          <w:lang w:val="en-US"/>
        </w:rPr>
        <w:fldChar w:fldCharType="end"/>
      </w:r>
      <w:r w:rsidRPr="00DD6E30">
        <w:rPr>
          <w:lang w:val="en-US"/>
        </w:rPr>
        <w:t xml:space="preserve"> the LEO satellite may employ more than one feeder link during the feeder link switch.</w:t>
      </w:r>
      <w:r w:rsidR="00262FB9">
        <w:rPr>
          <w:lang w:val="en-US"/>
        </w:rPr>
        <w:t xml:space="preserve"> Furthermore, we assume that the coverage of two feeder links (i.e. the elevation angle between NTN GW and satellite is within the supported range and a </w:t>
      </w:r>
      <w:proofErr w:type="gramStart"/>
      <w:r w:rsidR="00262FB9">
        <w:rPr>
          <w:lang w:val="en-US"/>
        </w:rPr>
        <w:t>sufficient</w:t>
      </w:r>
      <w:proofErr w:type="gramEnd"/>
      <w:r w:rsidR="00262FB9">
        <w:rPr>
          <w:lang w:val="en-US"/>
        </w:rPr>
        <w:t xml:space="preserve"> link budget is possible) is overlapping such that the satellite may obtain continuous service.</w:t>
      </w:r>
    </w:p>
    <w:p w14:paraId="5099F88D" w14:textId="77777777" w:rsidR="00B77360" w:rsidRDefault="00B77360" w:rsidP="00A209D6">
      <w:pPr>
        <w:rPr>
          <w:lang w:val="en-US"/>
        </w:rPr>
      </w:pPr>
    </w:p>
    <w:p w14:paraId="57863534" w14:textId="41E6DC30" w:rsidR="00E35DFA" w:rsidRPr="00DD6E30" w:rsidRDefault="00B77360" w:rsidP="00A209D6">
      <w:pPr>
        <w:rPr>
          <w:lang w:val="en-US"/>
        </w:rPr>
      </w:pPr>
      <w:r w:rsidRPr="00DD6E30">
        <w:rPr>
          <w:noProof/>
          <w:lang w:val="en-US"/>
        </w:rPr>
        <w:lastRenderedPageBreak/>
        <mc:AlternateContent>
          <mc:Choice Requires="wps">
            <w:drawing>
              <wp:anchor distT="45720" distB="45720" distL="114300" distR="114300" simplePos="0" relativeHeight="251658241" behindDoc="0" locked="0" layoutInCell="1" allowOverlap="1" wp14:anchorId="72A2AF68" wp14:editId="0DC010E3">
                <wp:simplePos x="0" y="0"/>
                <wp:positionH relativeFrom="margin">
                  <wp:posOffset>-13100</wp:posOffset>
                </wp:positionH>
                <wp:positionV relativeFrom="paragraph">
                  <wp:posOffset>-574</wp:posOffset>
                </wp:positionV>
                <wp:extent cx="6108065" cy="2238375"/>
                <wp:effectExtent l="0" t="0" r="26035" b="1905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238375"/>
                        </a:xfrm>
                        <a:prstGeom prst="rect">
                          <a:avLst/>
                        </a:prstGeom>
                        <a:solidFill>
                          <a:srgbClr val="FFFFFF"/>
                        </a:solidFill>
                        <a:ln w="9525">
                          <a:solidFill>
                            <a:srgbClr val="000000"/>
                          </a:solidFill>
                          <a:miter lim="800000"/>
                          <a:headEnd/>
                          <a:tailEnd/>
                        </a:ln>
                      </wps:spPr>
                      <wps:txbx>
                        <w:txbxContent>
                          <w:p w14:paraId="40106771" w14:textId="77777777" w:rsidR="00D31925" w:rsidRPr="00774170" w:rsidRDefault="00D31925" w:rsidP="005F4049">
                            <w:pPr>
                              <w:pStyle w:val="Heading3"/>
                            </w:pPr>
                            <w:r w:rsidRPr="00A1344B">
                              <w:t>8.4.2</w:t>
                            </w:r>
                            <w:r w:rsidRPr="00A1344B">
                              <w:tab/>
                              <w:t xml:space="preserve">Transporting F1 </w:t>
                            </w:r>
                            <w:r w:rsidRPr="0087053A">
                              <w:t xml:space="preserve">over </w:t>
                            </w:r>
                            <w:r w:rsidRPr="00774170">
                              <w:t>the SRI</w:t>
                            </w:r>
                          </w:p>
                          <w:p w14:paraId="5EC35EA0" w14:textId="2CF3E94C" w:rsidR="00D31925" w:rsidRDefault="00D31925" w:rsidP="005F4049">
                            <w:r w:rsidRPr="004C33E2">
                              <w:t>Using multiple Earth-satellite links to transport the same F1 interface by exploiting SCTP multi-homing, or multiple SCTP associations between CU and DU,</w:t>
                            </w:r>
                            <w:r w:rsidRPr="00774170">
                              <w:t xml:space="preserve"> might possibly mitigate the SRI unavailability due to outage or gateway switching at the cost of additional latency. This would be a trade-off between link outage de-correlation and added latency: the further apart the Earth stations are, the more the link outages would de-correlate, thereby decreasing the combined link outage, but the total distance to the CU (hence the F1 latency) would increase, thereby increasing latency.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2A2AF68" id="_x0000_s1028" type="#_x0000_t202" style="position:absolute;margin-left:-1.05pt;margin-top:-.05pt;width:480.95pt;height:176.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">
                <v:textbox style="mso-fit-shape-to-text:t">
                  <w:txbxContent>
                    <w:p w14:paraId="40106771" w14:textId="77777777" w:rsidR="00D31925" w:rsidRPr="00774170" w:rsidRDefault="00D31925" w:rsidP="005F4049">
                      <w:pPr>
                        <w:pStyle w:val="Heading3"/>
                      </w:pPr>
                      <w:r w:rsidRPr="00A1344B">
                        <w:t>8.4.2</w:t>
                      </w:r>
                      <w:r w:rsidRPr="00A1344B">
                        <w:tab/>
                        <w:t xml:space="preserve">Transporting F1 </w:t>
                      </w:r>
                      <w:r w:rsidRPr="0087053A">
                        <w:t xml:space="preserve">over </w:t>
                      </w:r>
                      <w:r w:rsidRPr="00774170">
                        <w:t>the SRI</w:t>
                      </w:r>
                    </w:p>
                    <w:p w14:paraId="5EC35EA0" w14:textId="2CF3E94C" w:rsidR="00D31925" w:rsidRDefault="00D31925" w:rsidP="005F4049">
                      <w:r w:rsidRPr="004C33E2">
                        <w:t>Using multiple Earth-satellite links to transport the same F1 interface by exploiting SCTP multi-homing, or multiple SCTP associations between CU and DU,</w:t>
                      </w:r>
                      <w:r w:rsidRPr="00774170">
                        <w:t xml:space="preserve"> might possibly mitigate the SRI unavailability due to outage or gateway switching at the cost of additional latency. This would be a trade-off between link outage de-correlation and added latency: the further apart the Earth stations are, the more the link outages would de-correlate, thereby decreasing the combined link outage, but the total distance to the CU (hence the F1 latency) would increase, thereby increasing latency.</w:t>
                      </w:r>
                    </w:p>
                  </w:txbxContent>
                </v:textbox>
                <w10:wrap type="topAndBottom" anchorx="margin"/>
              </v:shape>
            </w:pict>
          </mc:Fallback>
        </mc:AlternateContent>
      </w:r>
    </w:p>
    <w:p w14:paraId="2BBFF540" w14:textId="1A1A2030" w:rsidR="00A209D6" w:rsidRPr="00DD6E30" w:rsidRDefault="00A209D6" w:rsidP="00A209D6">
      <w:pPr>
        <w:pStyle w:val="Heading1"/>
        <w:rPr>
          <w:lang w:val="en-US"/>
        </w:rPr>
      </w:pPr>
      <w:r w:rsidRPr="00DD6E30">
        <w:rPr>
          <w:lang w:val="en-US"/>
        </w:rPr>
        <w:t>2</w:t>
      </w:r>
      <w:r w:rsidRPr="00DD6E30">
        <w:rPr>
          <w:lang w:val="en-US"/>
        </w:rPr>
        <w:tab/>
      </w:r>
      <w:r w:rsidR="006B7A6D" w:rsidRPr="00DD6E30">
        <w:rPr>
          <w:lang w:val="en-US"/>
        </w:rPr>
        <w:t xml:space="preserve">Regenerative </w:t>
      </w:r>
      <w:r w:rsidR="00B77360">
        <w:rPr>
          <w:lang w:val="en-US"/>
        </w:rPr>
        <w:t xml:space="preserve">satellite </w:t>
      </w:r>
      <w:r w:rsidR="006B7A6D" w:rsidRPr="00DD6E30">
        <w:rPr>
          <w:lang w:val="en-US"/>
        </w:rPr>
        <w:t>scenarios</w:t>
      </w:r>
    </w:p>
    <w:p w14:paraId="35613B85" w14:textId="7FD04364" w:rsidR="005F4049" w:rsidRPr="00DD6E30" w:rsidRDefault="005F4049" w:rsidP="005F4049">
      <w:pPr>
        <w:rPr>
          <w:lang w:val="en-US"/>
        </w:rPr>
      </w:pPr>
      <w:r w:rsidRPr="00DD6E30">
        <w:rPr>
          <w:lang w:val="en-US"/>
        </w:rPr>
        <w:t xml:space="preserve">The regenerative </w:t>
      </w:r>
      <w:r w:rsidR="0063591E">
        <w:rPr>
          <w:lang w:val="en-US"/>
        </w:rPr>
        <w:t xml:space="preserve">satellite payload </w:t>
      </w:r>
      <w:r w:rsidRPr="00DD6E30">
        <w:rPr>
          <w:lang w:val="en-US"/>
        </w:rPr>
        <w:t>scenario</w:t>
      </w:r>
      <w:r w:rsidR="0063591E">
        <w:rPr>
          <w:lang w:val="en-US"/>
        </w:rPr>
        <w:t>s</w:t>
      </w:r>
      <w:r w:rsidRPr="00DD6E30">
        <w:rPr>
          <w:lang w:val="en-US"/>
        </w:rPr>
        <w:t xml:space="preserve"> </w:t>
      </w:r>
      <w:r w:rsidR="009B26E2">
        <w:rPr>
          <w:lang w:val="en-US"/>
        </w:rPr>
        <w:t>can</w:t>
      </w:r>
      <w:r w:rsidR="009B26E2" w:rsidRPr="00DD6E30">
        <w:rPr>
          <w:lang w:val="en-US"/>
        </w:rPr>
        <w:t xml:space="preserve"> </w:t>
      </w:r>
      <w:r w:rsidRPr="00DD6E30">
        <w:rPr>
          <w:lang w:val="en-US"/>
        </w:rPr>
        <w:t xml:space="preserve">be divided into 2 subgroups: </w:t>
      </w:r>
    </w:p>
    <w:p w14:paraId="6E3521E0" w14:textId="77777777" w:rsidR="005F4049" w:rsidRPr="00DD6E30" w:rsidRDefault="005F4049" w:rsidP="005F4049">
      <w:pPr>
        <w:pStyle w:val="ListParagraph"/>
        <w:numPr>
          <w:ilvl w:val="0"/>
          <w:numId w:val="9"/>
        </w:numPr>
        <w:rPr>
          <w:rFonts w:ascii="Times New Roman" w:hAnsi="Times New Roman"/>
          <w:sz w:val="20"/>
        </w:rPr>
      </w:pPr>
      <w:r w:rsidRPr="00DD6E30">
        <w:rPr>
          <w:rFonts w:ascii="Times New Roman" w:hAnsi="Times New Roman"/>
          <w:sz w:val="20"/>
        </w:rPr>
        <w:t>the full gNB is on-board the satellite</w:t>
      </w:r>
    </w:p>
    <w:p w14:paraId="07616FEF" w14:textId="5032A649" w:rsidR="005F4049" w:rsidRPr="00DD6E30" w:rsidRDefault="005F4049" w:rsidP="005F4049">
      <w:pPr>
        <w:pStyle w:val="ListParagraph"/>
        <w:numPr>
          <w:ilvl w:val="0"/>
          <w:numId w:val="9"/>
        </w:numPr>
        <w:rPr>
          <w:rFonts w:ascii="Times New Roman" w:hAnsi="Times New Roman"/>
          <w:sz w:val="20"/>
        </w:rPr>
      </w:pPr>
      <w:r w:rsidRPr="00DD6E30">
        <w:rPr>
          <w:rFonts w:ascii="Times New Roman" w:hAnsi="Times New Roman"/>
          <w:sz w:val="20"/>
        </w:rPr>
        <w:t>the gNB-DU is on-board the satellite, while the corresponding gNB-CU is on Earth</w:t>
      </w:r>
    </w:p>
    <w:p w14:paraId="7F031C4A" w14:textId="07009983" w:rsidR="005F4049" w:rsidRPr="00DD6E30" w:rsidRDefault="00E35DFA" w:rsidP="006B7A6D">
      <w:pPr>
        <w:rPr>
          <w:lang w:val="en-US"/>
        </w:rPr>
      </w:pPr>
      <w:r w:rsidRPr="00DD6E30">
        <w:rPr>
          <w:lang w:val="en-US"/>
        </w:rPr>
        <w:t>A</w:t>
      </w:r>
      <w:r w:rsidR="005F4049" w:rsidRPr="00DD6E30">
        <w:rPr>
          <w:lang w:val="en-US"/>
        </w:rPr>
        <w:t>ccording to the architecture option described in section 8.3.6.1</w:t>
      </w:r>
      <w:r w:rsidR="000B1E84">
        <w:rPr>
          <w:lang w:val="en-US"/>
        </w:rPr>
        <w:t xml:space="preserve"> of </w:t>
      </w:r>
      <w:r w:rsidR="000B1E84">
        <w:rPr>
          <w:lang w:val="en-US"/>
        </w:rPr>
        <w:fldChar w:fldCharType="begin"/>
      </w:r>
      <w:r w:rsidR="000B1E84">
        <w:rPr>
          <w:lang w:val="en-US"/>
        </w:rPr>
        <w:instrText xml:space="preserve"> REF _Ref12879929 \n \h </w:instrText>
      </w:r>
      <w:r w:rsidR="000B1E84">
        <w:rPr>
          <w:lang w:val="en-US"/>
        </w:rPr>
      </w:r>
      <w:r w:rsidR="000B1E84">
        <w:rPr>
          <w:lang w:val="en-US"/>
        </w:rPr>
        <w:fldChar w:fldCharType="separate"/>
      </w:r>
      <w:r w:rsidR="00606FE7">
        <w:rPr>
          <w:lang w:val="en-US"/>
        </w:rPr>
        <w:t>[1]</w:t>
      </w:r>
      <w:r w:rsidR="000B1E84">
        <w:rPr>
          <w:lang w:val="en-US"/>
        </w:rPr>
        <w:fldChar w:fldCharType="end"/>
      </w:r>
      <w:r w:rsidR="005F4049" w:rsidRPr="00DD6E30">
        <w:rPr>
          <w:lang w:val="en-US"/>
        </w:rPr>
        <w:t xml:space="preserve"> the full gNB scenario may employ two logical gNBs on the satellite. Similarly, according to the architecture option described in section 8.3.6.2 </w:t>
      </w:r>
      <w:r w:rsidR="000B1E84">
        <w:rPr>
          <w:lang w:val="en-US"/>
        </w:rPr>
        <w:t xml:space="preserve">of </w:t>
      </w:r>
      <w:r w:rsidR="000B1E84">
        <w:rPr>
          <w:lang w:val="en-US"/>
        </w:rPr>
        <w:fldChar w:fldCharType="begin"/>
      </w:r>
      <w:r w:rsidR="000B1E84">
        <w:rPr>
          <w:lang w:val="en-US"/>
        </w:rPr>
        <w:instrText xml:space="preserve"> REF _Ref12879929 \n \h </w:instrText>
      </w:r>
      <w:r w:rsidR="000B1E84">
        <w:rPr>
          <w:lang w:val="en-US"/>
        </w:rPr>
      </w:r>
      <w:r w:rsidR="000B1E84">
        <w:rPr>
          <w:lang w:val="en-US"/>
        </w:rPr>
        <w:fldChar w:fldCharType="separate"/>
      </w:r>
      <w:r w:rsidR="00606FE7">
        <w:rPr>
          <w:lang w:val="en-US"/>
        </w:rPr>
        <w:t>[1]</w:t>
      </w:r>
      <w:r w:rsidR="000B1E84">
        <w:rPr>
          <w:lang w:val="en-US"/>
        </w:rPr>
        <w:fldChar w:fldCharType="end"/>
      </w:r>
      <w:r w:rsidR="000B1E84">
        <w:rPr>
          <w:lang w:val="en-US"/>
        </w:rPr>
        <w:t xml:space="preserve"> </w:t>
      </w:r>
      <w:r w:rsidR="005F4049" w:rsidRPr="00DD6E30">
        <w:rPr>
          <w:lang w:val="en-US"/>
        </w:rPr>
        <w:t>the split-gNB architecture may employ two gNB-DUs on the satellite, each connecting to one gNB-CU</w:t>
      </w:r>
      <w:r w:rsidR="00E808AC">
        <w:rPr>
          <w:lang w:val="en-US"/>
        </w:rPr>
        <w:t xml:space="preserve"> (potentially the same gNB-CU for both gNB-DUs)</w:t>
      </w:r>
      <w:r w:rsidR="005F4049" w:rsidRPr="00DD6E30">
        <w:rPr>
          <w:lang w:val="en-US"/>
        </w:rPr>
        <w:t xml:space="preserve"> on Earth.</w:t>
      </w:r>
    </w:p>
    <w:p w14:paraId="118CB337" w14:textId="17078D84" w:rsidR="006B7A6D" w:rsidRPr="00DD6E30" w:rsidRDefault="00E35DFA" w:rsidP="006B7A6D">
      <w:pPr>
        <w:rPr>
          <w:lang w:val="en-US"/>
        </w:rPr>
      </w:pPr>
      <w:r w:rsidRPr="00DD6E30">
        <w:rPr>
          <w:lang w:val="en-US"/>
        </w:rPr>
        <w:t xml:space="preserve">To summarize, </w:t>
      </w:r>
      <w:r w:rsidR="00F01ECA">
        <w:rPr>
          <w:lang w:val="en-US"/>
        </w:rPr>
        <w:fldChar w:fldCharType="begin"/>
      </w:r>
      <w:r w:rsidR="00F01ECA">
        <w:rPr>
          <w:lang w:val="en-US"/>
        </w:rPr>
        <w:instrText xml:space="preserve"> REF _Ref15566395 \h </w:instrText>
      </w:r>
      <w:r w:rsidR="00F01ECA">
        <w:rPr>
          <w:lang w:val="en-US"/>
        </w:rPr>
      </w:r>
      <w:r w:rsidR="00F01ECA">
        <w:rPr>
          <w:lang w:val="en-US"/>
        </w:rPr>
        <w:fldChar w:fldCharType="separate"/>
      </w:r>
      <w:r w:rsidR="00606FE7">
        <w:t xml:space="preserve">Table </w:t>
      </w:r>
      <w:r w:rsidR="00606FE7">
        <w:rPr>
          <w:noProof/>
        </w:rPr>
        <w:t>1</w:t>
      </w:r>
      <w:r w:rsidR="00F01ECA">
        <w:rPr>
          <w:lang w:val="en-US"/>
        </w:rPr>
        <w:fldChar w:fldCharType="end"/>
      </w:r>
      <w:r w:rsidR="00F01ECA">
        <w:rPr>
          <w:lang w:val="en-US"/>
        </w:rPr>
        <w:t xml:space="preserve"> </w:t>
      </w:r>
      <w:r w:rsidR="004D3AF5" w:rsidRPr="00DD6E30">
        <w:rPr>
          <w:lang w:val="en-US"/>
        </w:rPr>
        <w:t xml:space="preserve">contains a list of the </w:t>
      </w:r>
      <w:r w:rsidR="00242658" w:rsidRPr="00DD6E30">
        <w:rPr>
          <w:lang w:val="en-US"/>
        </w:rPr>
        <w:t xml:space="preserve">relevant </w:t>
      </w:r>
      <w:r w:rsidR="00DE1ABA" w:rsidRPr="00DD6E30">
        <w:rPr>
          <w:lang w:val="en-US"/>
        </w:rPr>
        <w:t xml:space="preserve">regenerative NTN </w:t>
      </w:r>
      <w:r w:rsidR="00242658" w:rsidRPr="00DD6E30">
        <w:rPr>
          <w:lang w:val="en-US"/>
        </w:rPr>
        <w:t>scenarios based on combinations of gNB and feeder link configurations.</w:t>
      </w:r>
      <w:r w:rsidR="00FA2C0E">
        <w:rPr>
          <w:lang w:val="en-US"/>
        </w:rPr>
        <w:t xml:space="preserve"> Feeder link configuration refers to having 1 or 2 SRI links connecting to 1 or 2 NTN-GWs. We assume that both feeder links are only active </w:t>
      </w:r>
      <w:r w:rsidR="009B26E2">
        <w:rPr>
          <w:lang w:val="en-US"/>
        </w:rPr>
        <w:t xml:space="preserve">(or transmit/receive 5G NR signals) </w:t>
      </w:r>
      <w:r w:rsidR="00FA2C0E">
        <w:rPr>
          <w:lang w:val="en-US"/>
        </w:rPr>
        <w:t>during the transition phase where the satellite is moving from source NTN-GW to target NTN-GW.</w:t>
      </w:r>
    </w:p>
    <w:p w14:paraId="6DAF20BF" w14:textId="17CCBDB9" w:rsidR="00F01ECA" w:rsidRDefault="00F01ECA" w:rsidP="00F01ECA">
      <w:pPr>
        <w:pStyle w:val="Caption"/>
        <w:keepNext/>
      </w:pPr>
      <w:bookmarkStart w:id="0" w:name="_Ref15566395"/>
      <w:r>
        <w:t xml:space="preserve">Table </w:t>
      </w:r>
      <w:fldSimple w:instr=" SEQ Table \* ARABIC \s 1 ">
        <w:r w:rsidR="00606FE7">
          <w:rPr>
            <w:noProof/>
          </w:rPr>
          <w:t>1</w:t>
        </w:r>
      </w:fldSimple>
      <w:bookmarkEnd w:id="0"/>
      <w:r>
        <w:t xml:space="preserve"> </w:t>
      </w:r>
      <w:r w:rsidRPr="00B621B9">
        <w:t>Regenerative</w:t>
      </w:r>
      <w:r w:rsidR="00D04491">
        <w:t xml:space="preserve"> satellite paylo</w:t>
      </w:r>
      <w:r w:rsidR="00820A00">
        <w:t>a</w:t>
      </w:r>
      <w:r w:rsidR="00D04491">
        <w:t>d</w:t>
      </w:r>
      <w:r w:rsidRPr="00B621B9">
        <w:t xml:space="preserve"> feeder link switching scenarios (gNB and feeder link configurations)</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3974"/>
        <w:gridCol w:w="2835"/>
      </w:tblGrid>
      <w:tr w:rsidR="008818B9" w:rsidRPr="00DD6E30" w14:paraId="4F85F307" w14:textId="332FC3ED" w:rsidTr="00237613">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948D423" w14:textId="0D34AE58" w:rsidR="008818B9" w:rsidRPr="00DD6E30" w:rsidRDefault="008818B9" w:rsidP="00514150">
            <w:pPr>
              <w:pStyle w:val="TAH"/>
              <w:spacing w:before="20" w:after="20"/>
              <w:ind w:left="57" w:right="57"/>
              <w:rPr>
                <w:lang w:val="en-US"/>
              </w:rPr>
            </w:pPr>
            <w:r w:rsidRPr="00DD6E30">
              <w:rPr>
                <w:lang w:val="en-US"/>
              </w:rPr>
              <w:t>Scenario #</w:t>
            </w:r>
          </w:p>
        </w:tc>
        <w:tc>
          <w:tcPr>
            <w:tcW w:w="3974" w:type="dxa"/>
            <w:tcBorders>
              <w:top w:val="single" w:sz="4" w:space="0" w:color="auto"/>
              <w:left w:val="single" w:sz="4" w:space="0" w:color="auto"/>
              <w:bottom w:val="single" w:sz="4" w:space="0" w:color="auto"/>
              <w:right w:val="single" w:sz="4" w:space="0" w:color="auto"/>
            </w:tcBorders>
            <w:noWrap/>
            <w:vAlign w:val="bottom"/>
          </w:tcPr>
          <w:p w14:paraId="134C7B66" w14:textId="67F921DA" w:rsidR="008818B9" w:rsidRPr="00DD6E30" w:rsidRDefault="006D7463" w:rsidP="00514150">
            <w:pPr>
              <w:pStyle w:val="TAH"/>
              <w:spacing w:before="20" w:after="20"/>
              <w:ind w:left="57" w:right="57"/>
              <w:rPr>
                <w:lang w:val="en-US"/>
              </w:rPr>
            </w:pPr>
            <w:r>
              <w:rPr>
                <w:lang w:val="en-US"/>
              </w:rPr>
              <w:t>Satellite/</w:t>
            </w:r>
            <w:r w:rsidR="008818B9" w:rsidRPr="00DD6E30">
              <w:rPr>
                <w:lang w:val="en-US"/>
              </w:rPr>
              <w:t>gNB configuration</w:t>
            </w:r>
          </w:p>
        </w:tc>
        <w:tc>
          <w:tcPr>
            <w:tcW w:w="2835" w:type="dxa"/>
            <w:tcBorders>
              <w:top w:val="single" w:sz="4" w:space="0" w:color="auto"/>
              <w:left w:val="single" w:sz="4" w:space="0" w:color="auto"/>
              <w:bottom w:val="single" w:sz="4" w:space="0" w:color="auto"/>
              <w:right w:val="single" w:sz="4" w:space="0" w:color="auto"/>
            </w:tcBorders>
            <w:vAlign w:val="bottom"/>
          </w:tcPr>
          <w:p w14:paraId="3CC4A21D" w14:textId="408D6F8B" w:rsidR="008818B9" w:rsidRPr="00DD6E30" w:rsidRDefault="008818B9" w:rsidP="00514150">
            <w:pPr>
              <w:pStyle w:val="TAH"/>
              <w:spacing w:before="20" w:after="20"/>
              <w:ind w:left="57" w:right="57"/>
              <w:rPr>
                <w:lang w:val="en-US"/>
              </w:rPr>
            </w:pPr>
            <w:r w:rsidRPr="00DD6E30">
              <w:rPr>
                <w:lang w:val="en-US"/>
              </w:rPr>
              <w:t>Feeder link configuration</w:t>
            </w:r>
            <w:r w:rsidR="00867126">
              <w:rPr>
                <w:lang w:val="en-US"/>
              </w:rPr>
              <w:t xml:space="preserve"> during switching</w:t>
            </w:r>
            <w:r w:rsidR="006D7463">
              <w:rPr>
                <w:lang w:val="en-US"/>
              </w:rPr>
              <w:t xml:space="preserve"> period</w:t>
            </w:r>
          </w:p>
        </w:tc>
      </w:tr>
      <w:tr w:rsidR="008818B9" w:rsidRPr="00DD6E30" w14:paraId="41D9ACDB" w14:textId="79DC1135" w:rsidTr="00237613">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FCB510B" w14:textId="39111D31" w:rsidR="008818B9" w:rsidRPr="00DD6E30" w:rsidRDefault="008818B9" w:rsidP="00514150">
            <w:pPr>
              <w:pStyle w:val="TAC"/>
              <w:spacing w:before="20" w:after="20"/>
              <w:ind w:left="57" w:right="57"/>
              <w:rPr>
                <w:lang w:val="en-US"/>
              </w:rPr>
            </w:pPr>
            <w:r w:rsidRPr="00DD6E30">
              <w:rPr>
                <w:lang w:val="en-US"/>
              </w:rPr>
              <w:t>1</w:t>
            </w:r>
          </w:p>
        </w:tc>
        <w:tc>
          <w:tcPr>
            <w:tcW w:w="3974" w:type="dxa"/>
            <w:tcBorders>
              <w:top w:val="single" w:sz="4" w:space="0" w:color="auto"/>
              <w:left w:val="single" w:sz="4" w:space="0" w:color="auto"/>
              <w:bottom w:val="single" w:sz="4" w:space="0" w:color="auto"/>
              <w:right w:val="single" w:sz="4" w:space="0" w:color="auto"/>
            </w:tcBorders>
            <w:noWrap/>
            <w:vAlign w:val="bottom"/>
          </w:tcPr>
          <w:p w14:paraId="60C920F1" w14:textId="7AC16610" w:rsidR="008818B9" w:rsidRPr="00DD6E30" w:rsidRDefault="008818B9" w:rsidP="00514150">
            <w:pPr>
              <w:pStyle w:val="TAC"/>
              <w:spacing w:before="20" w:after="20"/>
              <w:ind w:left="57" w:right="57"/>
              <w:rPr>
                <w:lang w:val="en-US"/>
              </w:rPr>
            </w:pPr>
            <w:r w:rsidRPr="00DD6E30">
              <w:rPr>
                <w:lang w:val="en-US"/>
              </w:rPr>
              <w:t>1 full gNB</w:t>
            </w:r>
          </w:p>
        </w:tc>
        <w:tc>
          <w:tcPr>
            <w:tcW w:w="2835" w:type="dxa"/>
            <w:tcBorders>
              <w:top w:val="single" w:sz="4" w:space="0" w:color="auto"/>
              <w:left w:val="single" w:sz="4" w:space="0" w:color="auto"/>
              <w:bottom w:val="single" w:sz="4" w:space="0" w:color="auto"/>
              <w:right w:val="single" w:sz="4" w:space="0" w:color="auto"/>
            </w:tcBorders>
            <w:vAlign w:val="bottom"/>
          </w:tcPr>
          <w:p w14:paraId="79E0DC50" w14:textId="0F6D0457" w:rsidR="008818B9" w:rsidRPr="00DD6E30" w:rsidRDefault="008818B9" w:rsidP="00514150">
            <w:pPr>
              <w:pStyle w:val="TAC"/>
              <w:spacing w:before="20" w:after="20"/>
              <w:ind w:left="57" w:right="57"/>
              <w:rPr>
                <w:lang w:val="en-US"/>
              </w:rPr>
            </w:pPr>
            <w:r w:rsidRPr="00DD6E30">
              <w:rPr>
                <w:lang w:val="en-US"/>
              </w:rPr>
              <w:t>1 feeder link</w:t>
            </w:r>
          </w:p>
        </w:tc>
      </w:tr>
      <w:tr w:rsidR="008818B9" w:rsidRPr="00DD6E30" w14:paraId="17EDEE69" w14:textId="250027AB" w:rsidTr="00237613">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C22AE7B" w14:textId="6099B59E" w:rsidR="008818B9" w:rsidRPr="00DD6E30" w:rsidRDefault="008818B9" w:rsidP="00514150">
            <w:pPr>
              <w:pStyle w:val="TAC"/>
              <w:spacing w:before="20" w:after="20"/>
              <w:ind w:left="57" w:right="57"/>
              <w:rPr>
                <w:lang w:val="en-US"/>
              </w:rPr>
            </w:pPr>
            <w:r w:rsidRPr="00DD6E30">
              <w:rPr>
                <w:lang w:val="en-US"/>
              </w:rPr>
              <w:t>2</w:t>
            </w:r>
          </w:p>
        </w:tc>
        <w:tc>
          <w:tcPr>
            <w:tcW w:w="3974" w:type="dxa"/>
            <w:tcBorders>
              <w:top w:val="single" w:sz="4" w:space="0" w:color="auto"/>
              <w:left w:val="single" w:sz="4" w:space="0" w:color="auto"/>
              <w:bottom w:val="single" w:sz="4" w:space="0" w:color="auto"/>
              <w:right w:val="single" w:sz="4" w:space="0" w:color="auto"/>
            </w:tcBorders>
            <w:noWrap/>
            <w:vAlign w:val="bottom"/>
          </w:tcPr>
          <w:p w14:paraId="346509D5" w14:textId="7AF3C62A" w:rsidR="008818B9" w:rsidRPr="00DD6E30" w:rsidRDefault="008818B9" w:rsidP="00514150">
            <w:pPr>
              <w:pStyle w:val="TAC"/>
              <w:spacing w:before="20" w:after="20"/>
              <w:ind w:left="57" w:right="57"/>
              <w:rPr>
                <w:lang w:val="en-US"/>
              </w:rPr>
            </w:pPr>
            <w:r w:rsidRPr="00DD6E30">
              <w:rPr>
                <w:lang w:val="en-US"/>
              </w:rPr>
              <w:t>1 full gNB</w:t>
            </w:r>
          </w:p>
        </w:tc>
        <w:tc>
          <w:tcPr>
            <w:tcW w:w="2835" w:type="dxa"/>
            <w:tcBorders>
              <w:top w:val="single" w:sz="4" w:space="0" w:color="auto"/>
              <w:left w:val="single" w:sz="4" w:space="0" w:color="auto"/>
              <w:bottom w:val="single" w:sz="4" w:space="0" w:color="auto"/>
              <w:right w:val="single" w:sz="4" w:space="0" w:color="auto"/>
            </w:tcBorders>
            <w:vAlign w:val="bottom"/>
          </w:tcPr>
          <w:p w14:paraId="6C60B018" w14:textId="644C2444" w:rsidR="008818B9" w:rsidRPr="00DD6E30" w:rsidRDefault="008818B9" w:rsidP="00514150">
            <w:pPr>
              <w:pStyle w:val="TAC"/>
              <w:spacing w:before="20" w:after="20"/>
              <w:ind w:left="57" w:right="57"/>
              <w:rPr>
                <w:lang w:val="en-US"/>
              </w:rPr>
            </w:pPr>
            <w:r w:rsidRPr="00DD6E30">
              <w:rPr>
                <w:lang w:val="en-US"/>
              </w:rPr>
              <w:t>2 feeder links</w:t>
            </w:r>
          </w:p>
        </w:tc>
      </w:tr>
      <w:tr w:rsidR="008818B9" w:rsidRPr="00DD6E30" w14:paraId="24D53C9C" w14:textId="66CD529E" w:rsidTr="00237613">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9D622FB" w14:textId="590CBE6F" w:rsidR="008818B9" w:rsidRPr="00DD6E30" w:rsidRDefault="008818B9" w:rsidP="00DE1ABA">
            <w:pPr>
              <w:pStyle w:val="TAC"/>
              <w:spacing w:before="20" w:after="20"/>
              <w:ind w:left="57" w:right="57"/>
              <w:rPr>
                <w:lang w:val="en-US"/>
              </w:rPr>
            </w:pPr>
            <w:r>
              <w:rPr>
                <w:lang w:val="en-US"/>
              </w:rPr>
              <w:t>3</w:t>
            </w:r>
          </w:p>
        </w:tc>
        <w:tc>
          <w:tcPr>
            <w:tcW w:w="3974" w:type="dxa"/>
            <w:tcBorders>
              <w:top w:val="single" w:sz="4" w:space="0" w:color="auto"/>
              <w:left w:val="single" w:sz="4" w:space="0" w:color="auto"/>
              <w:bottom w:val="single" w:sz="4" w:space="0" w:color="auto"/>
              <w:right w:val="single" w:sz="4" w:space="0" w:color="auto"/>
            </w:tcBorders>
            <w:noWrap/>
            <w:vAlign w:val="bottom"/>
          </w:tcPr>
          <w:p w14:paraId="2708E016" w14:textId="71469D55" w:rsidR="008818B9" w:rsidRPr="00DD6E30" w:rsidRDefault="008818B9" w:rsidP="00DE1ABA">
            <w:pPr>
              <w:pStyle w:val="TAC"/>
              <w:spacing w:before="20" w:after="20"/>
              <w:ind w:left="57" w:right="57"/>
              <w:rPr>
                <w:lang w:val="en-US"/>
              </w:rPr>
            </w:pPr>
            <w:r w:rsidRPr="00DD6E30">
              <w:rPr>
                <w:lang w:val="en-US"/>
              </w:rPr>
              <w:t>2 full gNBs</w:t>
            </w:r>
          </w:p>
        </w:tc>
        <w:tc>
          <w:tcPr>
            <w:tcW w:w="2835" w:type="dxa"/>
            <w:tcBorders>
              <w:top w:val="single" w:sz="4" w:space="0" w:color="auto"/>
              <w:left w:val="single" w:sz="4" w:space="0" w:color="auto"/>
              <w:bottom w:val="single" w:sz="4" w:space="0" w:color="auto"/>
              <w:right w:val="single" w:sz="4" w:space="0" w:color="auto"/>
            </w:tcBorders>
            <w:vAlign w:val="bottom"/>
          </w:tcPr>
          <w:p w14:paraId="1A896ADC" w14:textId="41871039" w:rsidR="008818B9" w:rsidRPr="00DD6E30" w:rsidRDefault="008818B9" w:rsidP="00DE1ABA">
            <w:pPr>
              <w:pStyle w:val="TAC"/>
              <w:spacing w:before="20" w:after="20"/>
              <w:ind w:left="57" w:right="57"/>
              <w:rPr>
                <w:lang w:val="en-US"/>
              </w:rPr>
            </w:pPr>
            <w:r w:rsidRPr="00DD6E30">
              <w:rPr>
                <w:lang w:val="en-US"/>
              </w:rPr>
              <w:t>2 feeder links</w:t>
            </w:r>
          </w:p>
        </w:tc>
      </w:tr>
      <w:tr w:rsidR="008818B9" w:rsidRPr="00DD6E30" w14:paraId="1648034A" w14:textId="386CEC56" w:rsidTr="00237613">
        <w:trPr>
          <w:trHeight w:val="240"/>
          <w:jc w:val="center"/>
        </w:trPr>
        <w:tc>
          <w:tcPr>
            <w:tcW w:w="1696" w:type="dxa"/>
            <w:tcBorders>
              <w:top w:val="single" w:sz="4" w:space="0" w:color="auto"/>
            </w:tcBorders>
          </w:tcPr>
          <w:p w14:paraId="153D155E" w14:textId="6D9772F9" w:rsidR="008818B9" w:rsidRPr="00DD6E30" w:rsidRDefault="008818B9" w:rsidP="00DE1ABA">
            <w:pPr>
              <w:pStyle w:val="TAC"/>
              <w:spacing w:before="20" w:after="20"/>
              <w:ind w:left="57" w:right="57"/>
              <w:rPr>
                <w:lang w:val="en-US"/>
              </w:rPr>
            </w:pPr>
            <w:r>
              <w:rPr>
                <w:lang w:val="en-US"/>
              </w:rPr>
              <w:t>4</w:t>
            </w:r>
          </w:p>
        </w:tc>
        <w:tc>
          <w:tcPr>
            <w:tcW w:w="3974" w:type="dxa"/>
            <w:tcBorders>
              <w:top w:val="single" w:sz="4" w:space="0" w:color="auto"/>
            </w:tcBorders>
            <w:noWrap/>
            <w:vAlign w:val="bottom"/>
          </w:tcPr>
          <w:p w14:paraId="56C92274" w14:textId="33767128" w:rsidR="008818B9" w:rsidRPr="000F5BAD" w:rsidRDefault="008818B9" w:rsidP="00DE1ABA">
            <w:pPr>
              <w:pStyle w:val="TAC"/>
              <w:spacing w:before="20" w:after="20"/>
              <w:ind w:left="57" w:right="57"/>
              <w:rPr>
                <w:lang w:val="da-DK"/>
              </w:rPr>
            </w:pPr>
            <w:r w:rsidRPr="000F5BAD">
              <w:rPr>
                <w:lang w:val="da-DK"/>
              </w:rPr>
              <w:t>gNB-CU - gNB-DU split, 1 gNB-DU on satellite</w:t>
            </w:r>
          </w:p>
        </w:tc>
        <w:tc>
          <w:tcPr>
            <w:tcW w:w="2835" w:type="dxa"/>
            <w:tcBorders>
              <w:top w:val="single" w:sz="4" w:space="0" w:color="auto"/>
            </w:tcBorders>
            <w:vAlign w:val="bottom"/>
          </w:tcPr>
          <w:p w14:paraId="145D439B" w14:textId="58183A6A" w:rsidR="008818B9" w:rsidRPr="00DD6E30" w:rsidRDefault="008818B9" w:rsidP="00DE1ABA">
            <w:pPr>
              <w:pStyle w:val="TAC"/>
              <w:spacing w:before="20" w:after="20"/>
              <w:ind w:left="57" w:right="57"/>
              <w:rPr>
                <w:lang w:val="en-US"/>
              </w:rPr>
            </w:pPr>
            <w:r w:rsidRPr="00DD6E30">
              <w:rPr>
                <w:lang w:val="en-US"/>
              </w:rPr>
              <w:t>1 feeder link</w:t>
            </w:r>
          </w:p>
        </w:tc>
      </w:tr>
      <w:tr w:rsidR="008818B9" w:rsidRPr="00DD6E30" w14:paraId="16AD2659" w14:textId="0F5A6F2C" w:rsidTr="00237613">
        <w:trPr>
          <w:trHeight w:val="240"/>
          <w:jc w:val="center"/>
        </w:trPr>
        <w:tc>
          <w:tcPr>
            <w:tcW w:w="1696" w:type="dxa"/>
            <w:tcBorders>
              <w:top w:val="single" w:sz="4" w:space="0" w:color="auto"/>
            </w:tcBorders>
          </w:tcPr>
          <w:p w14:paraId="1C94B94D" w14:textId="5E17AEDD" w:rsidR="008818B9" w:rsidRPr="00DD6E30" w:rsidRDefault="008818B9" w:rsidP="00DE1ABA">
            <w:pPr>
              <w:pStyle w:val="TAC"/>
              <w:spacing w:before="20" w:after="20"/>
              <w:ind w:left="57" w:right="57"/>
              <w:rPr>
                <w:lang w:val="en-US"/>
              </w:rPr>
            </w:pPr>
            <w:r>
              <w:rPr>
                <w:lang w:val="en-US"/>
              </w:rPr>
              <w:t>5</w:t>
            </w:r>
          </w:p>
        </w:tc>
        <w:tc>
          <w:tcPr>
            <w:tcW w:w="3974" w:type="dxa"/>
            <w:tcBorders>
              <w:top w:val="single" w:sz="4" w:space="0" w:color="auto"/>
            </w:tcBorders>
            <w:noWrap/>
            <w:vAlign w:val="bottom"/>
          </w:tcPr>
          <w:p w14:paraId="408DCE10" w14:textId="43789134" w:rsidR="008818B9" w:rsidRPr="000F5BAD" w:rsidRDefault="008818B9" w:rsidP="00DE1ABA">
            <w:pPr>
              <w:pStyle w:val="TAC"/>
              <w:spacing w:before="20" w:after="20"/>
              <w:ind w:left="57" w:right="57"/>
              <w:rPr>
                <w:lang w:val="da-DK"/>
              </w:rPr>
            </w:pPr>
            <w:r w:rsidRPr="000F5BAD">
              <w:rPr>
                <w:lang w:val="da-DK"/>
              </w:rPr>
              <w:t>gNB-CU - gNB-DU split, 1 gNB-DU on satellite</w:t>
            </w:r>
          </w:p>
        </w:tc>
        <w:tc>
          <w:tcPr>
            <w:tcW w:w="2835" w:type="dxa"/>
            <w:tcBorders>
              <w:top w:val="single" w:sz="4" w:space="0" w:color="auto"/>
            </w:tcBorders>
            <w:vAlign w:val="bottom"/>
          </w:tcPr>
          <w:p w14:paraId="2D65E7BB" w14:textId="3485DC0F" w:rsidR="008818B9" w:rsidRPr="00DD6E30" w:rsidRDefault="008818B9" w:rsidP="00DE1ABA">
            <w:pPr>
              <w:pStyle w:val="TAC"/>
              <w:spacing w:before="20" w:after="20"/>
              <w:ind w:left="57" w:right="57"/>
              <w:rPr>
                <w:lang w:val="en-US"/>
              </w:rPr>
            </w:pPr>
            <w:r w:rsidRPr="00DD6E30">
              <w:rPr>
                <w:lang w:val="en-US"/>
              </w:rPr>
              <w:t>2 feeder links</w:t>
            </w:r>
          </w:p>
        </w:tc>
      </w:tr>
      <w:tr w:rsidR="008818B9" w:rsidRPr="00DD6E30" w14:paraId="1CC27A73" w14:textId="0E2325F9" w:rsidTr="00237613">
        <w:trPr>
          <w:trHeight w:val="240"/>
          <w:jc w:val="center"/>
        </w:trPr>
        <w:tc>
          <w:tcPr>
            <w:tcW w:w="1696" w:type="dxa"/>
          </w:tcPr>
          <w:p w14:paraId="32B07BFF" w14:textId="7D545FC4" w:rsidR="008818B9" w:rsidRPr="00DD6E30" w:rsidRDefault="008818B9" w:rsidP="00DE1ABA">
            <w:pPr>
              <w:pStyle w:val="TAC"/>
              <w:spacing w:before="20" w:after="20"/>
              <w:ind w:left="57" w:right="57"/>
              <w:rPr>
                <w:lang w:val="en-US"/>
              </w:rPr>
            </w:pPr>
            <w:r>
              <w:rPr>
                <w:lang w:val="en-US"/>
              </w:rPr>
              <w:t>6</w:t>
            </w:r>
          </w:p>
        </w:tc>
        <w:tc>
          <w:tcPr>
            <w:tcW w:w="3974" w:type="dxa"/>
            <w:noWrap/>
            <w:vAlign w:val="bottom"/>
          </w:tcPr>
          <w:p w14:paraId="59728155" w14:textId="7ACDB96C" w:rsidR="008818B9" w:rsidRPr="00DD6E30" w:rsidRDefault="008818B9" w:rsidP="00DE1ABA">
            <w:pPr>
              <w:pStyle w:val="TAC"/>
              <w:spacing w:before="20" w:after="20"/>
              <w:ind w:left="57" w:right="57"/>
              <w:rPr>
                <w:lang w:val="en-US"/>
              </w:rPr>
            </w:pPr>
            <w:r w:rsidRPr="00DD6E30">
              <w:rPr>
                <w:lang w:val="en-US"/>
              </w:rPr>
              <w:t>gNB-CU - gNB-DU split, 2 gNB-DUs on satellite</w:t>
            </w:r>
          </w:p>
        </w:tc>
        <w:tc>
          <w:tcPr>
            <w:tcW w:w="2835" w:type="dxa"/>
            <w:vAlign w:val="bottom"/>
          </w:tcPr>
          <w:p w14:paraId="3454E8DD" w14:textId="61F7F7BE" w:rsidR="008818B9" w:rsidRPr="00DD6E30" w:rsidRDefault="008818B9" w:rsidP="00DE1ABA">
            <w:pPr>
              <w:pStyle w:val="TAC"/>
              <w:spacing w:before="20" w:after="20"/>
              <w:ind w:left="57" w:right="57"/>
              <w:rPr>
                <w:lang w:val="en-US"/>
              </w:rPr>
            </w:pPr>
            <w:r w:rsidRPr="00DD6E30">
              <w:rPr>
                <w:lang w:val="en-US"/>
              </w:rPr>
              <w:t>2 feeder links</w:t>
            </w:r>
          </w:p>
        </w:tc>
      </w:tr>
    </w:tbl>
    <w:p w14:paraId="4F547731" w14:textId="1A88647F" w:rsidR="00A209D6" w:rsidRPr="00DD6E30" w:rsidRDefault="00A209D6" w:rsidP="00A209D6">
      <w:pPr>
        <w:rPr>
          <w:lang w:val="en-US"/>
        </w:rPr>
      </w:pPr>
    </w:p>
    <w:p w14:paraId="4D25DD98" w14:textId="418E30E0" w:rsidR="005F4049" w:rsidRPr="00DD6E30" w:rsidRDefault="00E35DFA" w:rsidP="005F4049">
      <w:pPr>
        <w:rPr>
          <w:lang w:val="en-US"/>
        </w:rPr>
      </w:pPr>
      <w:r w:rsidRPr="00DD6E30">
        <w:rPr>
          <w:lang w:val="en-US"/>
        </w:rPr>
        <w:t>In the following</w:t>
      </w:r>
      <w:r w:rsidR="002D238B">
        <w:rPr>
          <w:lang w:val="en-US"/>
        </w:rPr>
        <w:t xml:space="preserve"> section</w:t>
      </w:r>
      <w:r w:rsidR="00CE72C0">
        <w:rPr>
          <w:lang w:val="en-US"/>
        </w:rPr>
        <w:t>s</w:t>
      </w:r>
      <w:r w:rsidRPr="00DD6E30">
        <w:rPr>
          <w:lang w:val="en-US"/>
        </w:rPr>
        <w:t>,</w:t>
      </w:r>
      <w:r w:rsidR="00CC7F46" w:rsidRPr="00DD6E30">
        <w:rPr>
          <w:lang w:val="en-US"/>
        </w:rPr>
        <w:t xml:space="preserve"> </w:t>
      </w:r>
      <w:r w:rsidRPr="00DD6E30">
        <w:rPr>
          <w:lang w:val="en-US"/>
        </w:rPr>
        <w:t>the</w:t>
      </w:r>
      <w:r w:rsidR="00CE72C0">
        <w:rPr>
          <w:lang w:val="en-US"/>
        </w:rPr>
        <w:t>se</w:t>
      </w:r>
      <w:r w:rsidRPr="00DD6E30">
        <w:rPr>
          <w:lang w:val="en-US"/>
        </w:rPr>
        <w:t xml:space="preserve"> scenarios are reviewed</w:t>
      </w:r>
      <w:r w:rsidR="00CC7F46" w:rsidRPr="00DD6E30">
        <w:rPr>
          <w:lang w:val="en-US"/>
        </w:rPr>
        <w:t xml:space="preserve"> </w:t>
      </w:r>
      <w:r w:rsidRPr="00DD6E30">
        <w:rPr>
          <w:lang w:val="en-US"/>
        </w:rPr>
        <w:t>in further detail with regards to the impact o</w:t>
      </w:r>
      <w:r w:rsidR="00CE72C0">
        <w:rPr>
          <w:lang w:val="en-US"/>
        </w:rPr>
        <w:t>n</w:t>
      </w:r>
      <w:r w:rsidRPr="00DD6E30">
        <w:rPr>
          <w:lang w:val="en-US"/>
        </w:rPr>
        <w:t xml:space="preserve"> feeder link switching.</w:t>
      </w:r>
      <w:r w:rsidR="00FA2C0E">
        <w:rPr>
          <w:lang w:val="en-US"/>
        </w:rPr>
        <w:t xml:space="preserve"> In RAN3 some reviews have already been performed with focus on the impact on the transport layer, e.g. configuration of the SCTP and impact of changing the AMF. However, this contribution </w:t>
      </w:r>
      <w:r w:rsidR="00122925">
        <w:rPr>
          <w:lang w:val="en-US"/>
        </w:rPr>
        <w:t xml:space="preserve">analyses the above scenarios in further detail with an aim to </w:t>
      </w:r>
      <w:r w:rsidR="00CB2523">
        <w:rPr>
          <w:lang w:val="en-US"/>
        </w:rPr>
        <w:t>identify issues relevant to be studied in the scope of RAN2</w:t>
      </w:r>
      <w:r w:rsidR="00FA2C0E">
        <w:rPr>
          <w:lang w:val="en-US"/>
        </w:rPr>
        <w:t>.</w:t>
      </w:r>
    </w:p>
    <w:p w14:paraId="4F7ADBA8" w14:textId="77777777" w:rsidR="00D20BF4" w:rsidRDefault="00E35DFA" w:rsidP="005F4049">
      <w:pPr>
        <w:rPr>
          <w:lang w:val="en-US"/>
        </w:rPr>
      </w:pPr>
      <w:r w:rsidRPr="00DD6E30">
        <w:rPr>
          <w:lang w:val="en-US"/>
        </w:rPr>
        <w:t xml:space="preserve">The feeder link switch may be predictable in some scenarios, based on satellite ephemeris and NTN gateway positions, while in other scenarios it will be event triggered, e.g. due to maintenance </w:t>
      </w:r>
      <w:r w:rsidR="00E42145">
        <w:rPr>
          <w:lang w:val="en-US"/>
        </w:rPr>
        <w:t>of the NTN GW</w:t>
      </w:r>
      <w:r w:rsidR="00702348">
        <w:rPr>
          <w:lang w:val="en-US"/>
        </w:rPr>
        <w:t>, interference or high traffic load in the NTN GW,</w:t>
      </w:r>
      <w:r w:rsidR="00E42145">
        <w:rPr>
          <w:lang w:val="en-US"/>
        </w:rPr>
        <w:t xml:space="preserve"> </w:t>
      </w:r>
      <w:r w:rsidRPr="00DD6E30">
        <w:rPr>
          <w:lang w:val="en-US"/>
        </w:rPr>
        <w:t>or weather impact</w:t>
      </w:r>
      <w:r w:rsidR="00702348">
        <w:rPr>
          <w:lang w:val="en-US"/>
        </w:rPr>
        <w:t xml:space="preserve"> on the radio link</w:t>
      </w:r>
      <w:r w:rsidRPr="00DD6E30">
        <w:rPr>
          <w:lang w:val="en-US"/>
        </w:rPr>
        <w:t xml:space="preserve">. </w:t>
      </w:r>
    </w:p>
    <w:p w14:paraId="1E26D0C1" w14:textId="77777777" w:rsidR="00D20BF4" w:rsidRDefault="00D20BF4" w:rsidP="005F4049">
      <w:pPr>
        <w:rPr>
          <w:lang w:val="en-US"/>
        </w:rPr>
      </w:pPr>
    </w:p>
    <w:p w14:paraId="3EE4F9FD" w14:textId="71573021" w:rsidR="00F03CD9" w:rsidRPr="00DD6E30" w:rsidRDefault="00F03CD9" w:rsidP="00A209D6">
      <w:pPr>
        <w:rPr>
          <w:lang w:val="en-US"/>
        </w:rPr>
      </w:pPr>
    </w:p>
    <w:p w14:paraId="766D6D29" w14:textId="365AAC29" w:rsidR="00A209D6" w:rsidRPr="00DD6E30" w:rsidRDefault="00A209D6" w:rsidP="00A209D6">
      <w:pPr>
        <w:pStyle w:val="Heading1"/>
        <w:rPr>
          <w:lang w:val="en-US"/>
        </w:rPr>
      </w:pPr>
      <w:r w:rsidRPr="00DD6E30">
        <w:rPr>
          <w:lang w:val="en-US"/>
        </w:rPr>
        <w:lastRenderedPageBreak/>
        <w:t>3</w:t>
      </w:r>
      <w:r w:rsidRPr="00DD6E30">
        <w:rPr>
          <w:lang w:val="en-US"/>
        </w:rPr>
        <w:tab/>
      </w:r>
      <w:r w:rsidR="0054140E" w:rsidRPr="00DD6E30">
        <w:rPr>
          <w:lang w:val="en-US"/>
        </w:rPr>
        <w:t>Feeder link switch impact</w:t>
      </w:r>
      <w:r w:rsidR="00B77360">
        <w:rPr>
          <w:lang w:val="en-US"/>
        </w:rPr>
        <w:t xml:space="preserve"> on regenerative </w:t>
      </w:r>
      <w:r w:rsidR="0046317E">
        <w:rPr>
          <w:lang w:val="en-US"/>
        </w:rPr>
        <w:t xml:space="preserve">satellite payload </w:t>
      </w:r>
      <w:r w:rsidR="00B77360">
        <w:rPr>
          <w:lang w:val="en-US"/>
        </w:rPr>
        <w:t>scenarios</w:t>
      </w:r>
    </w:p>
    <w:p w14:paraId="5F01C058" w14:textId="046B220B" w:rsidR="00A209D6" w:rsidRPr="00DD6E30" w:rsidRDefault="00A209D6" w:rsidP="00A209D6">
      <w:pPr>
        <w:pStyle w:val="Heading2"/>
        <w:rPr>
          <w:lang w:val="en-US"/>
        </w:rPr>
      </w:pPr>
      <w:bookmarkStart w:id="1" w:name="_Hlk12876041"/>
      <w:r w:rsidRPr="00DD6E30">
        <w:rPr>
          <w:lang w:val="en-US"/>
        </w:rPr>
        <w:t>3.1</w:t>
      </w:r>
      <w:r w:rsidRPr="00DD6E30">
        <w:rPr>
          <w:lang w:val="en-US"/>
        </w:rPr>
        <w:tab/>
      </w:r>
      <w:r w:rsidR="0054140E" w:rsidRPr="00DD6E30">
        <w:rPr>
          <w:lang w:val="en-US"/>
        </w:rPr>
        <w:t>Scenario 1</w:t>
      </w:r>
    </w:p>
    <w:bookmarkEnd w:id="1"/>
    <w:p w14:paraId="56311C97" w14:textId="0D1E1445" w:rsidR="009C4F3A" w:rsidRDefault="0054140E" w:rsidP="0054140E">
      <w:pPr>
        <w:rPr>
          <w:lang w:val="en-US"/>
        </w:rPr>
      </w:pPr>
      <w:r w:rsidRPr="00DD6E30">
        <w:rPr>
          <w:lang w:val="en-US"/>
        </w:rPr>
        <w:t>Using 1 full gNB and 1 feeder link</w:t>
      </w:r>
      <w:r w:rsidR="00AF5704">
        <w:rPr>
          <w:lang w:val="en-US"/>
        </w:rPr>
        <w:t xml:space="preserve"> during the switching period</w:t>
      </w:r>
      <w:r w:rsidRPr="00DD6E30">
        <w:rPr>
          <w:lang w:val="en-US"/>
        </w:rPr>
        <w:t xml:space="preserve"> entail</w:t>
      </w:r>
      <w:r w:rsidR="00AF5704">
        <w:rPr>
          <w:lang w:val="en-US"/>
        </w:rPr>
        <w:t>s</w:t>
      </w:r>
      <w:r w:rsidRPr="00DD6E30">
        <w:rPr>
          <w:lang w:val="en-US"/>
        </w:rPr>
        <w:t xml:space="preserve"> there will be a </w:t>
      </w:r>
      <w:r w:rsidR="00702348">
        <w:rPr>
          <w:lang w:val="en-US"/>
        </w:rPr>
        <w:t>break</w:t>
      </w:r>
      <w:r w:rsidR="0091158F">
        <w:rPr>
          <w:lang w:val="en-US"/>
        </w:rPr>
        <w:t xml:space="preserve"> in satellite – NTN GW connectivity</w:t>
      </w:r>
      <w:r w:rsidRPr="00DD6E30">
        <w:rPr>
          <w:lang w:val="en-US"/>
        </w:rPr>
        <w:t xml:space="preserve">, when the feeder link is switched from </w:t>
      </w:r>
      <w:r w:rsidR="00702348">
        <w:rPr>
          <w:lang w:val="en-US"/>
        </w:rPr>
        <w:t>the source</w:t>
      </w:r>
      <w:r w:rsidRPr="00DD6E30">
        <w:rPr>
          <w:lang w:val="en-US"/>
        </w:rPr>
        <w:t xml:space="preserve"> NTN GW to the </w:t>
      </w:r>
      <w:r w:rsidR="00702348">
        <w:rPr>
          <w:lang w:val="en-US"/>
        </w:rPr>
        <w:t>target NTN GW</w:t>
      </w:r>
      <w:r w:rsidRPr="00DD6E30">
        <w:rPr>
          <w:lang w:val="en-US"/>
        </w:rPr>
        <w:t>.</w:t>
      </w:r>
      <w:r w:rsidR="009C4F3A">
        <w:rPr>
          <w:lang w:val="en-US"/>
        </w:rPr>
        <w:t xml:space="preserve"> </w:t>
      </w:r>
      <w:r w:rsidR="00AF5704">
        <w:rPr>
          <w:lang w:val="en-US"/>
        </w:rPr>
        <w:t>Two distinct</w:t>
      </w:r>
      <w:r w:rsidR="009C4F3A">
        <w:rPr>
          <w:lang w:val="en-US"/>
        </w:rPr>
        <w:t xml:space="preserve"> cases exist as described in section </w:t>
      </w:r>
      <w:r w:rsidR="00570654">
        <w:rPr>
          <w:lang w:val="en-US"/>
        </w:rPr>
        <w:t>8.7.2.2 of [1]:</w:t>
      </w:r>
    </w:p>
    <w:p w14:paraId="293AABE6" w14:textId="0B001E99" w:rsidR="00570654" w:rsidRDefault="00F807BE" w:rsidP="0054140E">
      <w:r>
        <w:rPr>
          <w:lang w:val="en-US"/>
        </w:rPr>
        <w:t xml:space="preserve">Case 1: </w:t>
      </w:r>
      <w:r w:rsidR="00F17E22">
        <w:t>the satellite remains in the coverage area of current AMF</w:t>
      </w:r>
      <w:r w:rsidR="00F84A24">
        <w:t>.</w:t>
      </w:r>
    </w:p>
    <w:p w14:paraId="750D1B35" w14:textId="77777777" w:rsidR="00D106F1" w:rsidRDefault="00D106F1" w:rsidP="00D106F1">
      <w:pPr>
        <w:overflowPunct w:val="0"/>
        <w:autoSpaceDE w:val="0"/>
        <w:autoSpaceDN w:val="0"/>
        <w:adjustRightInd w:val="0"/>
        <w:textAlignment w:val="baseline"/>
      </w:pPr>
      <w:r>
        <w:t>Case 2: the satellite moves into a coverage of a new AMF.</w:t>
      </w:r>
    </w:p>
    <w:p w14:paraId="0A15B4B8" w14:textId="77777777" w:rsidR="00F32B96" w:rsidRDefault="00F32B96" w:rsidP="00F32B96">
      <w:pPr>
        <w:keepNext/>
      </w:pPr>
      <w:r>
        <w:rPr>
          <w:noProof/>
          <w:lang w:val="en-US"/>
        </w:rPr>
        <w:drawing>
          <wp:inline distT="0" distB="0" distL="0" distR="0" wp14:anchorId="6DC86836" wp14:editId="72B556CE">
            <wp:extent cx="5400000" cy="185521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400000" cy="1855214"/>
                    </a:xfrm>
                    <a:prstGeom prst="rect">
                      <a:avLst/>
                    </a:prstGeom>
                    <a:noFill/>
                    <a:ln>
                      <a:noFill/>
                    </a:ln>
                  </pic:spPr>
                </pic:pic>
              </a:graphicData>
            </a:graphic>
          </wp:inline>
        </w:drawing>
      </w:r>
    </w:p>
    <w:p w14:paraId="229F1020" w14:textId="18BB7581" w:rsidR="00F32B96" w:rsidRDefault="00F32B96" w:rsidP="008E1A7E">
      <w:pPr>
        <w:pStyle w:val="Caption"/>
        <w:jc w:val="center"/>
      </w:pPr>
      <w:bookmarkStart w:id="2" w:name="_Ref15561296"/>
      <w:r>
        <w:t xml:space="preserve">Figure </w:t>
      </w:r>
      <w:fldSimple w:instr=" SEQ Figure \* ARABIC ">
        <w:r w:rsidR="00606FE7">
          <w:rPr>
            <w:noProof/>
          </w:rPr>
          <w:t>1</w:t>
        </w:r>
      </w:fldSimple>
      <w:bookmarkEnd w:id="2"/>
      <w:r>
        <w:t xml:space="preserve"> Message flow for 1 full gNB and 1 feeder link</w:t>
      </w:r>
      <w:r w:rsidR="00491B90">
        <w:t xml:space="preserve"> for case 2</w:t>
      </w:r>
      <w:r>
        <w:t>.</w:t>
      </w:r>
    </w:p>
    <w:p w14:paraId="6A97A283" w14:textId="77777777" w:rsidR="008E1A7E" w:rsidRPr="008E1A7E" w:rsidRDefault="008E1A7E" w:rsidP="008E1A7E"/>
    <w:p w14:paraId="57D5E48D" w14:textId="14879982" w:rsidR="00FF648F" w:rsidRDefault="0054140E" w:rsidP="00FF648F">
      <w:pPr>
        <w:rPr>
          <w:lang w:val="en-US"/>
        </w:rPr>
      </w:pPr>
      <w:r w:rsidRPr="00DD6E30">
        <w:rPr>
          <w:lang w:val="en-US"/>
        </w:rPr>
        <w:t>If the AMF does not change</w:t>
      </w:r>
      <w:r w:rsidR="00E64037">
        <w:rPr>
          <w:lang w:val="en-US"/>
        </w:rPr>
        <w:t xml:space="preserve"> (case 1)</w:t>
      </w:r>
      <w:r w:rsidR="00D06847">
        <w:rPr>
          <w:lang w:val="en-US"/>
        </w:rPr>
        <w:t>,</w:t>
      </w:r>
      <w:r w:rsidRPr="00DD6E30">
        <w:rPr>
          <w:lang w:val="en-US"/>
        </w:rPr>
        <w:t xml:space="preserve"> the switch is transparent to the UEs except for a </w:t>
      </w:r>
      <w:r w:rsidR="0087704E">
        <w:rPr>
          <w:lang w:val="en-US"/>
        </w:rPr>
        <w:t>U-</w:t>
      </w:r>
      <w:r w:rsidRPr="00DD6E30">
        <w:rPr>
          <w:lang w:val="en-US"/>
        </w:rPr>
        <w:t>plane delay</w:t>
      </w:r>
      <w:r w:rsidR="00FF648F">
        <w:rPr>
          <w:lang w:val="en-US"/>
        </w:rPr>
        <w:t xml:space="preserve">, because cell ID, MIB, SI remains the same. In principle, the gNB may continue to broadcast system information while the switch is ongoing, but refrain from scheduling any users, </w:t>
      </w:r>
      <w:r w:rsidR="008806C8">
        <w:rPr>
          <w:lang w:val="en-US"/>
        </w:rPr>
        <w:t>since</w:t>
      </w:r>
      <w:r w:rsidR="00FF648F">
        <w:rPr>
          <w:lang w:val="en-US"/>
        </w:rPr>
        <w:t xml:space="preserve"> the feeder link connectivity to Earth is not available.</w:t>
      </w:r>
      <w:r w:rsidR="005D6294">
        <w:rPr>
          <w:lang w:val="en-US"/>
        </w:rPr>
        <w:t xml:space="preserve"> In this way, the cell(s) will not disappear from UE perspective.</w:t>
      </w:r>
      <w:r w:rsidR="00995330">
        <w:rPr>
          <w:lang w:val="en-US"/>
        </w:rPr>
        <w:t xml:space="preserve"> The scenario is illustrated in </w:t>
      </w:r>
      <w:r w:rsidR="00995330">
        <w:rPr>
          <w:lang w:val="en-US"/>
        </w:rPr>
        <w:fldChar w:fldCharType="begin"/>
      </w:r>
      <w:r w:rsidR="00995330">
        <w:rPr>
          <w:lang w:val="en-US"/>
        </w:rPr>
        <w:instrText xml:space="preserve"> REF _Ref13570982 \h </w:instrText>
      </w:r>
      <w:r w:rsidR="00995330">
        <w:rPr>
          <w:lang w:val="en-US"/>
        </w:rPr>
      </w:r>
      <w:r w:rsidR="00995330">
        <w:rPr>
          <w:lang w:val="en-US"/>
        </w:rPr>
        <w:fldChar w:fldCharType="separate"/>
      </w:r>
      <w:r w:rsidR="00606FE7">
        <w:t xml:space="preserve">Figure </w:t>
      </w:r>
      <w:r w:rsidR="00606FE7">
        <w:rPr>
          <w:noProof/>
        </w:rPr>
        <w:t>2</w:t>
      </w:r>
      <w:r w:rsidR="00995330">
        <w:rPr>
          <w:lang w:val="en-US"/>
        </w:rPr>
        <w:fldChar w:fldCharType="end"/>
      </w:r>
      <w:r w:rsidR="00995330">
        <w:rPr>
          <w:lang w:val="en-US"/>
        </w:rPr>
        <w:t>.</w:t>
      </w:r>
    </w:p>
    <w:p w14:paraId="573784F9" w14:textId="77777777" w:rsidR="00753377" w:rsidRPr="00753377" w:rsidRDefault="00753377" w:rsidP="00FF648F">
      <w:pPr>
        <w:rPr>
          <w:b/>
          <w:lang w:val="en-US"/>
        </w:rPr>
      </w:pPr>
    </w:p>
    <w:p w14:paraId="6F6BF5F3" w14:textId="77777777" w:rsidR="00524B2A" w:rsidRDefault="0093004E" w:rsidP="00524B2A">
      <w:pPr>
        <w:keepNext/>
      </w:pPr>
      <w:r>
        <w:rPr>
          <w:noProof/>
        </w:rPr>
        <w:drawing>
          <wp:inline distT="0" distB="0" distL="0" distR="0" wp14:anchorId="068F5E34" wp14:editId="3BF52638">
            <wp:extent cx="2014556" cy="213655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14556" cy="2136555"/>
                    </a:xfrm>
                    <a:prstGeom prst="rect">
                      <a:avLst/>
                    </a:prstGeom>
                  </pic:spPr>
                </pic:pic>
              </a:graphicData>
            </a:graphic>
          </wp:inline>
        </w:drawing>
      </w:r>
      <w:r w:rsidR="006B5AA8" w:rsidRPr="006B5AA8">
        <w:rPr>
          <w:noProof/>
        </w:rPr>
        <w:t xml:space="preserve"> </w:t>
      </w:r>
      <w:r w:rsidR="006B5AA8">
        <w:rPr>
          <w:noProof/>
        </w:rPr>
        <w:drawing>
          <wp:inline distT="0" distB="0" distL="0" distR="0" wp14:anchorId="6E30DBB0" wp14:editId="1FD7D749">
            <wp:extent cx="1916923" cy="2124487"/>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16923" cy="2124487"/>
                    </a:xfrm>
                    <a:prstGeom prst="rect">
                      <a:avLst/>
                    </a:prstGeom>
                  </pic:spPr>
                </pic:pic>
              </a:graphicData>
            </a:graphic>
          </wp:inline>
        </w:drawing>
      </w:r>
      <w:r w:rsidR="006B5AA8" w:rsidRPr="006B5AA8">
        <w:rPr>
          <w:noProof/>
        </w:rPr>
        <w:t xml:space="preserve"> </w:t>
      </w:r>
      <w:r w:rsidR="006B5AA8">
        <w:rPr>
          <w:noProof/>
        </w:rPr>
        <w:drawing>
          <wp:inline distT="0" distB="0" distL="0" distR="0" wp14:anchorId="75C04E7E" wp14:editId="47DE5900">
            <wp:extent cx="1964763" cy="2124649"/>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64763" cy="2124649"/>
                    </a:xfrm>
                    <a:prstGeom prst="rect">
                      <a:avLst/>
                    </a:prstGeom>
                  </pic:spPr>
                </pic:pic>
              </a:graphicData>
            </a:graphic>
          </wp:inline>
        </w:drawing>
      </w:r>
    </w:p>
    <w:p w14:paraId="0A06122A" w14:textId="0597606C" w:rsidR="0093004E" w:rsidRDefault="00524B2A" w:rsidP="00524B2A">
      <w:pPr>
        <w:pStyle w:val="Caption"/>
      </w:pPr>
      <w:bookmarkStart w:id="3" w:name="_Ref13570982"/>
      <w:r>
        <w:t xml:space="preserve">Figure </w:t>
      </w:r>
      <w:r w:rsidR="009E0D3E">
        <w:rPr>
          <w:noProof/>
        </w:rPr>
        <w:fldChar w:fldCharType="begin"/>
      </w:r>
      <w:r w:rsidR="009E0D3E">
        <w:rPr>
          <w:noProof/>
        </w:rPr>
        <w:instrText xml:space="preserve"> SEQ Figure \* ARABIC </w:instrText>
      </w:r>
      <w:r w:rsidR="009E0D3E">
        <w:rPr>
          <w:noProof/>
        </w:rPr>
        <w:fldChar w:fldCharType="separate"/>
      </w:r>
      <w:r w:rsidR="00606FE7">
        <w:rPr>
          <w:noProof/>
        </w:rPr>
        <w:t>2</w:t>
      </w:r>
      <w:r w:rsidR="009E0D3E">
        <w:rPr>
          <w:noProof/>
        </w:rPr>
        <w:fldChar w:fldCharType="end"/>
      </w:r>
      <w:bookmarkEnd w:id="3"/>
      <w:r>
        <w:t xml:space="preserve"> Using 1 full gNB and 1 feeder link. At time A) the gNB </w:t>
      </w:r>
      <w:proofErr w:type="gramStart"/>
      <w:r>
        <w:t>is connected with</w:t>
      </w:r>
      <w:proofErr w:type="gramEnd"/>
      <w:r>
        <w:t xml:space="preserve"> the source NTN-GW and serving the UE. At time B) the feeder link switch is taking place and the gNB is not connected with any NTN-GW. It may still broadcast system information to the UE. At time C) the feeder link connection with the target NTN-GW has been established, including the core network connection.</w:t>
      </w:r>
    </w:p>
    <w:p w14:paraId="062E57CC" w14:textId="77777777" w:rsidR="008806C8" w:rsidRDefault="008806C8" w:rsidP="008806C8">
      <w:pPr>
        <w:rPr>
          <w:b/>
          <w:lang w:val="en-US"/>
        </w:rPr>
      </w:pPr>
      <w:r>
        <w:rPr>
          <w:b/>
          <w:lang w:val="en-US"/>
        </w:rPr>
        <w:t>Observation 1: Using 1 full gNB and 1 feeder link connection entails feeder link switch is transparent to the UE except for an additional U-plane scheduling delay.</w:t>
      </w:r>
    </w:p>
    <w:p w14:paraId="3AEAEFCC" w14:textId="77777777" w:rsidR="008806C8" w:rsidRDefault="008806C8" w:rsidP="008806C8">
      <w:pPr>
        <w:rPr>
          <w:b/>
          <w:lang w:val="en-US"/>
        </w:rPr>
      </w:pPr>
      <w:r>
        <w:t xml:space="preserve">To smoothen the feeder link switch, the configuration of transport association for the target NTN-GW feeder link may be signalled before the source NTN-GW feeder link breaks. In principle, a sequence of configurations could be </w:t>
      </w:r>
      <w:r>
        <w:lastRenderedPageBreak/>
        <w:t xml:space="preserve">precalculated and preconfigured, </w:t>
      </w:r>
      <w:proofErr w:type="gramStart"/>
      <w:r>
        <w:t>similar to</w:t>
      </w:r>
      <w:proofErr w:type="gramEnd"/>
      <w:r>
        <w:t xml:space="preserve"> the approach used for terrestrial networks with redundant connectivity options.</w:t>
      </w:r>
    </w:p>
    <w:p w14:paraId="1B5AD1C6" w14:textId="77777777" w:rsidR="008806C8" w:rsidRPr="008806C8" w:rsidRDefault="008806C8" w:rsidP="008806C8">
      <w:pPr>
        <w:rPr>
          <w:highlight w:val="yellow"/>
        </w:rPr>
      </w:pPr>
    </w:p>
    <w:p w14:paraId="46189F96" w14:textId="76017B65" w:rsidR="0054140E" w:rsidRPr="00DD6E30" w:rsidRDefault="0054140E" w:rsidP="0054140E">
      <w:pPr>
        <w:pStyle w:val="Heading2"/>
        <w:rPr>
          <w:lang w:val="en-US"/>
        </w:rPr>
      </w:pPr>
      <w:r w:rsidRPr="00DD6E30">
        <w:rPr>
          <w:lang w:val="en-US"/>
        </w:rPr>
        <w:t>3.2</w:t>
      </w:r>
      <w:r w:rsidRPr="00DD6E30">
        <w:rPr>
          <w:lang w:val="en-US"/>
        </w:rPr>
        <w:tab/>
        <w:t>Scenario 2</w:t>
      </w:r>
    </w:p>
    <w:p w14:paraId="62369F75" w14:textId="61FE31E9" w:rsidR="002479DA" w:rsidRDefault="0054140E" w:rsidP="00761FD6">
      <w:pPr>
        <w:rPr>
          <w:lang w:val="en-US"/>
        </w:rPr>
      </w:pPr>
      <w:r w:rsidRPr="00DD6E30">
        <w:rPr>
          <w:lang w:val="en-US"/>
        </w:rPr>
        <w:t>Using 1 full gNB and 2 feeder links entail</w:t>
      </w:r>
      <w:r w:rsidR="00464F33">
        <w:rPr>
          <w:lang w:val="en-US"/>
        </w:rPr>
        <w:t>s</w:t>
      </w:r>
      <w:r w:rsidRPr="00DD6E30">
        <w:rPr>
          <w:lang w:val="en-US"/>
        </w:rPr>
        <w:t xml:space="preserve"> the gNB may apply the “multi homing” functionality of the Stream Control Transmission Protocol (SCTP)</w:t>
      </w:r>
      <w:r w:rsidR="0091119A" w:rsidRPr="00DD6E30">
        <w:rPr>
          <w:lang w:val="en-US"/>
        </w:rPr>
        <w:t xml:space="preserve"> and add/remove the association between the gNB and the </w:t>
      </w:r>
      <w:r w:rsidR="00490816">
        <w:rPr>
          <w:lang w:val="en-US"/>
        </w:rPr>
        <w:t xml:space="preserve">same </w:t>
      </w:r>
      <w:r w:rsidR="0091119A" w:rsidRPr="00DD6E30">
        <w:rPr>
          <w:lang w:val="en-US"/>
        </w:rPr>
        <w:t>AMF</w:t>
      </w:r>
      <w:r w:rsidR="00FF648F">
        <w:rPr>
          <w:lang w:val="en-US"/>
        </w:rPr>
        <w:t xml:space="preserve"> through the NG interface</w:t>
      </w:r>
      <w:r w:rsidR="0091119A" w:rsidRPr="00DD6E30">
        <w:rPr>
          <w:lang w:val="en-US"/>
        </w:rPr>
        <w:t xml:space="preserve">. Specifically, when the gNB moves within the coverage range of the </w:t>
      </w:r>
      <w:r w:rsidR="00702348">
        <w:rPr>
          <w:lang w:val="en-US"/>
        </w:rPr>
        <w:t>target</w:t>
      </w:r>
      <w:r w:rsidR="0091119A" w:rsidRPr="00DD6E30">
        <w:rPr>
          <w:lang w:val="en-US"/>
        </w:rPr>
        <w:t xml:space="preserve"> NTN GW</w:t>
      </w:r>
      <w:r w:rsidR="00FF648F">
        <w:rPr>
          <w:lang w:val="en-US"/>
        </w:rPr>
        <w:t xml:space="preserve"> (i.e. the elevation angle between NTN GW and satellite is within the supported range and a sufficient link budget is possible)</w:t>
      </w:r>
      <w:r w:rsidR="0091119A" w:rsidRPr="00DD6E30">
        <w:rPr>
          <w:lang w:val="en-US"/>
        </w:rPr>
        <w:t xml:space="preserve"> it may initiate the SCTP connection setup through that link</w:t>
      </w:r>
      <w:r w:rsidR="006F231E">
        <w:rPr>
          <w:lang w:val="en-US"/>
        </w:rPr>
        <w:t>,</w:t>
      </w:r>
      <w:r w:rsidR="0091119A" w:rsidRPr="00DD6E30">
        <w:rPr>
          <w:lang w:val="en-US"/>
        </w:rPr>
        <w:t xml:space="preserve"> and when the setup is complete</w:t>
      </w:r>
      <w:r w:rsidR="00775489">
        <w:rPr>
          <w:lang w:val="en-US"/>
        </w:rPr>
        <w:t>,</w:t>
      </w:r>
      <w:r w:rsidR="0091119A" w:rsidRPr="00DD6E30">
        <w:rPr>
          <w:lang w:val="en-US"/>
        </w:rPr>
        <w:t xml:space="preserve"> </w:t>
      </w:r>
      <w:r w:rsidR="00761FD6">
        <w:rPr>
          <w:lang w:val="en-US"/>
        </w:rPr>
        <w:t xml:space="preserve">the gNB </w:t>
      </w:r>
      <w:r w:rsidR="00490816">
        <w:rPr>
          <w:lang w:val="en-US"/>
        </w:rPr>
        <w:t xml:space="preserve">remove the </w:t>
      </w:r>
      <w:r w:rsidR="002479DA">
        <w:rPr>
          <w:lang w:val="en-US"/>
        </w:rPr>
        <w:t xml:space="preserve">SCTP link between source NTN GW and gNB, </w:t>
      </w:r>
      <w:r w:rsidR="00503CBB">
        <w:rPr>
          <w:lang w:val="en-US"/>
        </w:rPr>
        <w:t xml:space="preserve">as illustrated in </w:t>
      </w:r>
      <w:r w:rsidR="00503CBB">
        <w:rPr>
          <w:lang w:val="en-US"/>
        </w:rPr>
        <w:fldChar w:fldCharType="begin"/>
      </w:r>
      <w:r w:rsidR="00503CBB">
        <w:rPr>
          <w:lang w:val="en-US"/>
        </w:rPr>
        <w:instrText xml:space="preserve"> REF _Ref15561839 \h </w:instrText>
      </w:r>
      <w:r w:rsidR="00503CBB">
        <w:rPr>
          <w:lang w:val="en-US"/>
        </w:rPr>
      </w:r>
      <w:r w:rsidR="00503CBB">
        <w:rPr>
          <w:lang w:val="en-US"/>
        </w:rPr>
        <w:fldChar w:fldCharType="separate"/>
      </w:r>
      <w:r w:rsidR="00606FE7">
        <w:t xml:space="preserve">Figure </w:t>
      </w:r>
      <w:r w:rsidR="00606FE7">
        <w:rPr>
          <w:noProof/>
        </w:rPr>
        <w:t>3</w:t>
      </w:r>
      <w:r w:rsidR="00503CBB">
        <w:rPr>
          <w:lang w:val="en-US"/>
        </w:rPr>
        <w:fldChar w:fldCharType="end"/>
      </w:r>
      <w:r w:rsidR="00761FD6">
        <w:rPr>
          <w:lang w:val="en-US"/>
        </w:rPr>
        <w:t xml:space="preserve">. </w:t>
      </w:r>
    </w:p>
    <w:p w14:paraId="7349865A" w14:textId="3D5E67B1" w:rsidR="00761FD6" w:rsidRDefault="00B47891" w:rsidP="00761FD6">
      <w:pPr>
        <w:keepNext/>
      </w:pPr>
      <w:r>
        <w:pict w14:anchorId="73338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55.5pt">
            <v:imagedata r:id="rId17" o:title=""/>
          </v:shape>
        </w:pict>
      </w:r>
    </w:p>
    <w:p w14:paraId="1CCA80D5" w14:textId="77777777" w:rsidR="008806C8" w:rsidRDefault="008806C8" w:rsidP="008806C8">
      <w:pPr>
        <w:pStyle w:val="Caption"/>
        <w:rPr>
          <w:noProof/>
        </w:rPr>
      </w:pPr>
      <w:bookmarkStart w:id="4" w:name="_Ref15561839"/>
      <w:r>
        <w:t xml:space="preserve">Figure </w:t>
      </w:r>
      <w:r>
        <w:fldChar w:fldCharType="begin"/>
      </w:r>
      <w:r>
        <w:instrText xml:space="preserve"> SEQ Figure \* ARABIC </w:instrText>
      </w:r>
      <w:r>
        <w:fldChar w:fldCharType="separate"/>
      </w:r>
      <w:r>
        <w:rPr>
          <w:noProof/>
        </w:rPr>
        <w:t>3</w:t>
      </w:r>
      <w:r>
        <w:rPr>
          <w:noProof/>
        </w:rPr>
        <w:fldChar w:fldCharType="end"/>
      </w:r>
      <w:bookmarkEnd w:id="4"/>
      <w:r>
        <w:t xml:space="preserve"> </w:t>
      </w:r>
      <w:r w:rsidRPr="0030675D">
        <w:t xml:space="preserve">Message flow for 1 full gNB and </w:t>
      </w:r>
      <w:r>
        <w:t>2</w:t>
      </w:r>
      <w:r w:rsidRPr="0030675D">
        <w:t xml:space="preserve"> feeder link</w:t>
      </w:r>
      <w:r>
        <w:rPr>
          <w:noProof/>
        </w:rPr>
        <w:t>s. Same AMF is used before and after the feeder link switch.</w:t>
      </w:r>
    </w:p>
    <w:p w14:paraId="3771F0EB" w14:textId="77777777" w:rsidR="008806C8" w:rsidRDefault="008806C8" w:rsidP="008806C8">
      <w:pPr>
        <w:rPr>
          <w:lang w:val="en-US"/>
        </w:rPr>
      </w:pPr>
    </w:p>
    <w:p w14:paraId="0AC9F5C1" w14:textId="5385D3FF" w:rsidR="008806C8" w:rsidRDefault="008806C8" w:rsidP="008806C8">
      <w:pPr>
        <w:rPr>
          <w:lang w:val="en-US"/>
        </w:rPr>
      </w:pPr>
      <w:r>
        <w:rPr>
          <w:lang w:val="en-US"/>
        </w:rPr>
        <w:t>Alternatively, if the NTN GWs are connected to different AMFs, the gNB can connect to the target NTN GW and target AMF before removing the N</w:t>
      </w:r>
      <w:r>
        <w:rPr>
          <w:lang w:val="en-US"/>
        </w:rPr>
        <w:t>G</w:t>
      </w:r>
      <w:r>
        <w:rPr>
          <w:lang w:val="en-US"/>
        </w:rPr>
        <w:t xml:space="preserve"> interface to the source GW and source AMF, as illustrated in </w:t>
      </w:r>
      <w:r>
        <w:rPr>
          <w:lang w:val="en-US"/>
        </w:rPr>
        <w:fldChar w:fldCharType="begin"/>
      </w:r>
      <w:r>
        <w:rPr>
          <w:lang w:val="en-US"/>
        </w:rPr>
        <w:instrText xml:space="preserve"> REF _Ref15566121 \h </w:instrText>
      </w:r>
      <w:r>
        <w:rPr>
          <w:lang w:val="en-US"/>
        </w:rPr>
      </w:r>
      <w:r>
        <w:rPr>
          <w:lang w:val="en-US"/>
        </w:rPr>
        <w:fldChar w:fldCharType="separate"/>
      </w:r>
      <w:r>
        <w:t xml:space="preserve">Figure </w:t>
      </w:r>
      <w:r>
        <w:rPr>
          <w:noProof/>
        </w:rPr>
        <w:t>4</w:t>
      </w:r>
      <w:r>
        <w:rPr>
          <w:lang w:val="en-US"/>
        </w:rPr>
        <w:fldChar w:fldCharType="end"/>
      </w:r>
      <w:r>
        <w:rPr>
          <w:lang w:val="en-US"/>
        </w:rPr>
        <w:t xml:space="preserve">. </w:t>
      </w:r>
    </w:p>
    <w:p w14:paraId="69BCCB23" w14:textId="77777777" w:rsidR="008806C8" w:rsidRDefault="008806C8" w:rsidP="00761FD6">
      <w:pPr>
        <w:keepNext/>
      </w:pPr>
    </w:p>
    <w:p w14:paraId="55E1FC2B" w14:textId="0AFB4795" w:rsidR="00A9465A" w:rsidRDefault="001A7A98" w:rsidP="00A9465A">
      <w:pPr>
        <w:keepNext/>
      </w:pPr>
      <w:r>
        <w:object w:dxaOrig="10380" w:dyaOrig="4310" w14:anchorId="2AB03FE0">
          <v:shape id="_x0000_i1026" type="#_x0000_t75" style="width:394.95pt;height:164pt" o:ole="">
            <v:imagedata r:id="rId18" o:title=""/>
          </v:shape>
          <o:OLEObject Type="Embed" ProgID="Mscgen.Chart" ShapeID="_x0000_i1026" DrawAspect="Content" ObjectID="_1627463930" r:id="rId19"/>
        </w:object>
      </w:r>
    </w:p>
    <w:p w14:paraId="33F66628" w14:textId="40A1AFF8" w:rsidR="009A3CC5" w:rsidRPr="009A3CC5" w:rsidRDefault="00A9465A" w:rsidP="00A9465A">
      <w:pPr>
        <w:pStyle w:val="Caption"/>
      </w:pPr>
      <w:bookmarkStart w:id="5" w:name="_Ref15566121"/>
      <w:r>
        <w:t xml:space="preserve">Figure </w:t>
      </w:r>
      <w:fldSimple w:instr=" SEQ Figure \* ARABIC ">
        <w:r w:rsidR="00606FE7">
          <w:rPr>
            <w:noProof/>
          </w:rPr>
          <w:t>4</w:t>
        </w:r>
      </w:fldSimple>
      <w:bookmarkEnd w:id="5"/>
      <w:r>
        <w:t xml:space="preserve"> </w:t>
      </w:r>
      <w:r w:rsidRPr="00FF19EF">
        <w:t>Message flow for 1 full gNB and 2 feeder links</w:t>
      </w:r>
      <w:r>
        <w:rPr>
          <w:noProof/>
        </w:rPr>
        <w:t>. NG is utilizing multi-path/redundant routing.</w:t>
      </w:r>
      <w:r w:rsidR="00974A2C">
        <w:rPr>
          <w:noProof/>
        </w:rPr>
        <w:t xml:space="preserve"> T</w:t>
      </w:r>
      <w:r w:rsidR="0051450F">
        <w:rPr>
          <w:noProof/>
        </w:rPr>
        <w:t>wo different</w:t>
      </w:r>
      <w:r w:rsidR="00974A2C">
        <w:rPr>
          <w:noProof/>
        </w:rPr>
        <w:t xml:space="preserve"> AMF</w:t>
      </w:r>
      <w:r w:rsidR="0051450F">
        <w:rPr>
          <w:noProof/>
        </w:rPr>
        <w:t>s are used</w:t>
      </w:r>
      <w:r w:rsidR="00974A2C">
        <w:rPr>
          <w:noProof/>
        </w:rPr>
        <w:t xml:space="preserve"> </w:t>
      </w:r>
      <w:r w:rsidR="0051450F">
        <w:rPr>
          <w:noProof/>
        </w:rPr>
        <w:t>before and after the fedder link switch.</w:t>
      </w:r>
    </w:p>
    <w:p w14:paraId="31866C27" w14:textId="3699202C" w:rsidR="005D6294" w:rsidRDefault="005D6294" w:rsidP="0054140E">
      <w:pPr>
        <w:rPr>
          <w:lang w:val="en-US"/>
        </w:rPr>
      </w:pPr>
      <w:r w:rsidRPr="005D6294">
        <w:rPr>
          <w:lang w:val="en-US"/>
        </w:rPr>
        <w:t xml:space="preserve">Thus, </w:t>
      </w:r>
      <w:r>
        <w:rPr>
          <w:lang w:val="en-US"/>
        </w:rPr>
        <w:t xml:space="preserve">the switch </w:t>
      </w:r>
      <w:r w:rsidR="00A80722">
        <w:rPr>
          <w:lang w:val="en-US"/>
        </w:rPr>
        <w:t>may be</w:t>
      </w:r>
      <w:r>
        <w:rPr>
          <w:lang w:val="en-US"/>
        </w:rPr>
        <w:t xml:space="preserve"> transparent to the UEs</w:t>
      </w:r>
      <w:r w:rsidR="00C1236A">
        <w:rPr>
          <w:lang w:val="en-US"/>
        </w:rPr>
        <w:t xml:space="preserve">, </w:t>
      </w:r>
      <w:r>
        <w:rPr>
          <w:lang w:val="en-US"/>
        </w:rPr>
        <w:t xml:space="preserve">because the gNB </w:t>
      </w:r>
      <w:r w:rsidR="00C1236A">
        <w:rPr>
          <w:lang w:val="en-US"/>
        </w:rPr>
        <w:t xml:space="preserve">may establish the target NTN-GW feeder link connection before disconnecting the source NTN-GW </w:t>
      </w:r>
      <w:r>
        <w:rPr>
          <w:lang w:val="en-US"/>
        </w:rPr>
        <w:t>feeder link.</w:t>
      </w:r>
      <w:r w:rsidR="00995330">
        <w:rPr>
          <w:lang w:val="en-US"/>
        </w:rPr>
        <w:t xml:space="preserve"> The scenario is illustrated in </w:t>
      </w:r>
      <w:r w:rsidR="00995330">
        <w:rPr>
          <w:lang w:val="en-US"/>
        </w:rPr>
        <w:fldChar w:fldCharType="begin"/>
      </w:r>
      <w:r w:rsidR="00995330">
        <w:rPr>
          <w:lang w:val="en-US"/>
        </w:rPr>
        <w:instrText xml:space="preserve"> REF _Ref13570995 \h </w:instrText>
      </w:r>
      <w:r w:rsidR="00995330">
        <w:rPr>
          <w:lang w:val="en-US"/>
        </w:rPr>
      </w:r>
      <w:r w:rsidR="00995330">
        <w:rPr>
          <w:lang w:val="en-US"/>
        </w:rPr>
        <w:fldChar w:fldCharType="separate"/>
      </w:r>
      <w:r w:rsidR="00606FE7">
        <w:t xml:space="preserve">Figure </w:t>
      </w:r>
      <w:r w:rsidR="00606FE7">
        <w:rPr>
          <w:noProof/>
        </w:rPr>
        <w:t>5</w:t>
      </w:r>
      <w:r w:rsidR="00995330">
        <w:rPr>
          <w:lang w:val="en-US"/>
        </w:rPr>
        <w:fldChar w:fldCharType="end"/>
      </w:r>
      <w:r w:rsidR="00995330">
        <w:rPr>
          <w:lang w:val="en-US"/>
        </w:rPr>
        <w:t>.</w:t>
      </w:r>
    </w:p>
    <w:p w14:paraId="1F7D9616" w14:textId="77777777" w:rsidR="008E1A7E" w:rsidRDefault="008E1A7E" w:rsidP="008E1A7E">
      <w:pPr>
        <w:keepNext/>
      </w:pPr>
      <w:r>
        <w:rPr>
          <w:noProof/>
        </w:rPr>
        <w:lastRenderedPageBreak/>
        <w:drawing>
          <wp:inline distT="0" distB="0" distL="0" distR="0" wp14:anchorId="2AF8F814" wp14:editId="2C51DDA0">
            <wp:extent cx="2000578" cy="2121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000578" cy="2121825"/>
                    </a:xfrm>
                    <a:prstGeom prst="rect">
                      <a:avLst/>
                    </a:prstGeom>
                  </pic:spPr>
                </pic:pic>
              </a:graphicData>
            </a:graphic>
          </wp:inline>
        </w:drawing>
      </w:r>
      <w:r w:rsidRPr="006B5AA8">
        <w:rPr>
          <w:noProof/>
        </w:rPr>
        <w:t xml:space="preserve"> </w:t>
      </w:r>
      <w:r>
        <w:rPr>
          <w:noProof/>
        </w:rPr>
        <w:drawing>
          <wp:inline distT="0" distB="0" distL="0" distR="0" wp14:anchorId="5BB00C1B" wp14:editId="0BCD3E81">
            <wp:extent cx="1887445" cy="2124487"/>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87445" cy="2124487"/>
                    </a:xfrm>
                    <a:prstGeom prst="rect">
                      <a:avLst/>
                    </a:prstGeom>
                  </pic:spPr>
                </pic:pic>
              </a:graphicData>
            </a:graphic>
          </wp:inline>
        </w:drawing>
      </w:r>
      <w:r w:rsidRPr="006B5AA8">
        <w:rPr>
          <w:noProof/>
        </w:rPr>
        <w:t xml:space="preserve"> </w:t>
      </w:r>
      <w:r>
        <w:rPr>
          <w:noProof/>
        </w:rPr>
        <w:drawing>
          <wp:inline distT="0" distB="0" distL="0" distR="0" wp14:anchorId="5BE39468" wp14:editId="44C146CD">
            <wp:extent cx="1964763" cy="2124649"/>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64763" cy="2124649"/>
                    </a:xfrm>
                    <a:prstGeom prst="rect">
                      <a:avLst/>
                    </a:prstGeom>
                  </pic:spPr>
                </pic:pic>
              </a:graphicData>
            </a:graphic>
          </wp:inline>
        </w:drawing>
      </w:r>
    </w:p>
    <w:p w14:paraId="2FF37C6C" w14:textId="77777777" w:rsidR="008E1A7E" w:rsidRPr="00DD6E30" w:rsidRDefault="008E1A7E" w:rsidP="008E1A7E">
      <w:pPr>
        <w:pStyle w:val="Caption"/>
        <w:rPr>
          <w:highlight w:val="yellow"/>
          <w:lang w:val="en-US"/>
        </w:rPr>
      </w:pPr>
      <w:bookmarkStart w:id="6" w:name="_Ref135709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6"/>
      <w:r>
        <w:t xml:space="preserve"> Using 1 full gNB and 2 feeder links. At time A) the gNB </w:t>
      </w:r>
      <w:proofErr w:type="gramStart"/>
      <w:r>
        <w:t>is connected with</w:t>
      </w:r>
      <w:proofErr w:type="gramEnd"/>
      <w:r>
        <w:t xml:space="preserve"> the source NTN-GW and serving the UE. At time B) the feeder link switch is taking place and the gNB </w:t>
      </w:r>
      <w:proofErr w:type="gramStart"/>
      <w:r>
        <w:t>is connected with</w:t>
      </w:r>
      <w:proofErr w:type="gramEnd"/>
      <w:r>
        <w:t xml:space="preserve"> both NTN-GWs. It duplicates the data using the SCTP multi-homing. At time C) the feeder link connection with the target NTN-GW has been established, including the core network connection.</w:t>
      </w:r>
    </w:p>
    <w:p w14:paraId="59AD5BB9" w14:textId="77777777" w:rsidR="008E1A7E" w:rsidRDefault="008E1A7E" w:rsidP="0054140E">
      <w:pPr>
        <w:rPr>
          <w:lang w:val="en-US"/>
        </w:rPr>
      </w:pPr>
    </w:p>
    <w:p w14:paraId="3F53E96C" w14:textId="3420CA06" w:rsidR="0058710A" w:rsidRDefault="0058710A" w:rsidP="0054140E">
      <w:pPr>
        <w:rPr>
          <w:lang w:val="en-US"/>
        </w:rPr>
      </w:pPr>
      <w:r>
        <w:rPr>
          <w:lang w:val="en-US"/>
        </w:rPr>
        <w:t xml:space="preserve">The scenario is captured in section </w:t>
      </w:r>
      <w:r w:rsidRPr="00774170">
        <w:t>8.7.1.3</w:t>
      </w:r>
      <w:r>
        <w:t xml:space="preserve"> of </w:t>
      </w:r>
      <w:r>
        <w:fldChar w:fldCharType="begin"/>
      </w:r>
      <w:r>
        <w:instrText xml:space="preserve"> REF _Ref12879929 \r \h </w:instrText>
      </w:r>
      <w:r>
        <w:fldChar w:fldCharType="separate"/>
      </w:r>
      <w:r w:rsidR="00606FE7">
        <w:t>[1]</w:t>
      </w:r>
      <w:r>
        <w:fldChar w:fldCharType="end"/>
      </w:r>
      <w:r w:rsidR="00FF648F">
        <w:t>.</w:t>
      </w:r>
      <w:r w:rsidR="005D6294">
        <w:t xml:space="preserve"> </w:t>
      </w:r>
      <w:r w:rsidR="005D6294" w:rsidRPr="00DD6E30">
        <w:rPr>
          <w:lang w:val="en-US"/>
        </w:rPr>
        <w:t>If the switch was predicted, e.g. based on ephemeris, the transition delay may be minimized</w:t>
      </w:r>
      <w:r w:rsidR="005D6294">
        <w:rPr>
          <w:lang w:val="en-US"/>
        </w:rPr>
        <w:t xml:space="preserve"> because the SCTP </w:t>
      </w:r>
      <w:r w:rsidR="008E1A7E">
        <w:rPr>
          <w:lang w:val="en-US"/>
        </w:rPr>
        <w:t>association</w:t>
      </w:r>
      <w:r w:rsidR="005D6294">
        <w:rPr>
          <w:lang w:val="en-US"/>
        </w:rPr>
        <w:t xml:space="preserve"> with the target NTN GW is established in</w:t>
      </w:r>
      <w:r w:rsidR="008E1A7E">
        <w:rPr>
          <w:lang w:val="en-US"/>
        </w:rPr>
        <w:t>-</w:t>
      </w:r>
      <w:r w:rsidR="005D6294">
        <w:rPr>
          <w:lang w:val="en-US"/>
        </w:rPr>
        <w:t>time</w:t>
      </w:r>
      <w:r w:rsidR="005D6294" w:rsidRPr="00DD6E30">
        <w:rPr>
          <w:lang w:val="en-US"/>
        </w:rPr>
        <w:t>.</w:t>
      </w:r>
      <w:r w:rsidR="006F231E">
        <w:rPr>
          <w:lang w:val="en-US"/>
        </w:rPr>
        <w:t xml:space="preserve"> On the contrary, if the feeder link connection with the source NTN-GW fails before the feeder link connection with the target NTN-GW is established, the gNB may apply the same methodology as described for scenario 1 (i.e. continue broadcasting system information, but no scheduling of users).</w:t>
      </w:r>
    </w:p>
    <w:p w14:paraId="5B057715" w14:textId="1E587B9B" w:rsidR="000B25B0" w:rsidRDefault="000B25B0" w:rsidP="000B25B0">
      <w:pPr>
        <w:rPr>
          <w:b/>
          <w:lang w:val="en-US"/>
        </w:rPr>
      </w:pPr>
      <w:r>
        <w:rPr>
          <w:b/>
          <w:lang w:val="en-US"/>
        </w:rPr>
        <w:t xml:space="preserve">Observation </w:t>
      </w:r>
      <w:r w:rsidR="002528D6">
        <w:rPr>
          <w:b/>
          <w:lang w:val="en-US"/>
        </w:rPr>
        <w:t>2</w:t>
      </w:r>
      <w:r>
        <w:rPr>
          <w:b/>
          <w:lang w:val="en-US"/>
        </w:rPr>
        <w:t xml:space="preserve">: </w:t>
      </w:r>
      <w:r w:rsidR="002528D6">
        <w:rPr>
          <w:b/>
          <w:lang w:val="en-US"/>
        </w:rPr>
        <w:t>U</w:t>
      </w:r>
      <w:r>
        <w:rPr>
          <w:b/>
          <w:lang w:val="en-US"/>
        </w:rPr>
        <w:t>sing 1 full gNB and 2 feeder link connections entail</w:t>
      </w:r>
      <w:r w:rsidR="007677DF">
        <w:rPr>
          <w:b/>
          <w:lang w:val="en-US"/>
        </w:rPr>
        <w:t>s</w:t>
      </w:r>
      <w:r>
        <w:rPr>
          <w:b/>
          <w:lang w:val="en-US"/>
        </w:rPr>
        <w:t xml:space="preserve"> </w:t>
      </w:r>
      <w:r w:rsidR="007677DF">
        <w:rPr>
          <w:b/>
          <w:lang w:val="en-US"/>
        </w:rPr>
        <w:t xml:space="preserve">a </w:t>
      </w:r>
      <w:r>
        <w:rPr>
          <w:b/>
          <w:lang w:val="en-US"/>
        </w:rPr>
        <w:t>feeder link switch</w:t>
      </w:r>
      <w:r w:rsidR="007677DF">
        <w:rPr>
          <w:b/>
          <w:lang w:val="en-US"/>
        </w:rPr>
        <w:t xml:space="preserve"> </w:t>
      </w:r>
      <w:r w:rsidR="005400F0">
        <w:rPr>
          <w:b/>
          <w:lang w:val="en-US"/>
        </w:rPr>
        <w:t xml:space="preserve">can be made </w:t>
      </w:r>
      <w:r>
        <w:rPr>
          <w:b/>
          <w:lang w:val="en-US"/>
        </w:rPr>
        <w:t>transparent to the UE</w:t>
      </w:r>
      <w:r w:rsidR="007677DF">
        <w:rPr>
          <w:b/>
          <w:lang w:val="en-US"/>
        </w:rPr>
        <w:t>s</w:t>
      </w:r>
      <w:r>
        <w:rPr>
          <w:b/>
          <w:lang w:val="en-US"/>
        </w:rPr>
        <w:t>.</w:t>
      </w:r>
    </w:p>
    <w:p w14:paraId="54F03527" w14:textId="77777777" w:rsidR="00453240" w:rsidRDefault="00453240" w:rsidP="00453240">
      <w:pPr>
        <w:rPr>
          <w:lang w:val="en-US"/>
        </w:rPr>
      </w:pPr>
    </w:p>
    <w:p w14:paraId="0497F317" w14:textId="2EB19A97" w:rsidR="00A1182F" w:rsidRPr="00DD6E30" w:rsidRDefault="00A1182F" w:rsidP="00A1182F">
      <w:pPr>
        <w:pStyle w:val="Heading2"/>
        <w:rPr>
          <w:lang w:val="en-US"/>
        </w:rPr>
      </w:pPr>
      <w:r w:rsidRPr="00DD6E30">
        <w:rPr>
          <w:lang w:val="en-US"/>
        </w:rPr>
        <w:t>3.</w:t>
      </w:r>
      <w:r w:rsidR="009624F3" w:rsidRPr="00DD6E30">
        <w:rPr>
          <w:lang w:val="en-US"/>
        </w:rPr>
        <w:t>4</w:t>
      </w:r>
      <w:r w:rsidRPr="00DD6E30">
        <w:rPr>
          <w:lang w:val="en-US"/>
        </w:rPr>
        <w:tab/>
        <w:t xml:space="preserve">Scenario </w:t>
      </w:r>
      <w:r w:rsidR="00D26BA7">
        <w:rPr>
          <w:lang w:val="en-US"/>
        </w:rPr>
        <w:t>3</w:t>
      </w:r>
    </w:p>
    <w:p w14:paraId="4DED1EA0" w14:textId="68F32709" w:rsidR="00FF648F" w:rsidRDefault="00A1182F" w:rsidP="0054140E">
      <w:pPr>
        <w:rPr>
          <w:lang w:val="en-US"/>
        </w:rPr>
      </w:pPr>
      <w:r w:rsidRPr="00DD6E30">
        <w:rPr>
          <w:lang w:val="en-US"/>
        </w:rPr>
        <w:t xml:space="preserve">Having </w:t>
      </w:r>
      <w:r w:rsidR="009B541C">
        <w:rPr>
          <w:lang w:val="en-US"/>
        </w:rPr>
        <w:t>2</w:t>
      </w:r>
      <w:r w:rsidR="009B541C" w:rsidRPr="00DD6E30">
        <w:rPr>
          <w:lang w:val="en-US"/>
        </w:rPr>
        <w:t xml:space="preserve"> </w:t>
      </w:r>
      <w:r w:rsidRPr="00DD6E30">
        <w:rPr>
          <w:lang w:val="en-US"/>
        </w:rPr>
        <w:t>gNBs with individual feeder link connections entails</w:t>
      </w:r>
      <w:r w:rsidR="00546F46">
        <w:rPr>
          <w:lang w:val="en-US"/>
        </w:rPr>
        <w:t>: i)</w:t>
      </w:r>
      <w:r w:rsidRPr="00DD6E30">
        <w:rPr>
          <w:lang w:val="en-US"/>
        </w:rPr>
        <w:t xml:space="preserve"> gNB1 (with the current</w:t>
      </w:r>
      <w:r w:rsidR="00B84919">
        <w:rPr>
          <w:lang w:val="en-US"/>
        </w:rPr>
        <w:t xml:space="preserve"> source</w:t>
      </w:r>
      <w:r w:rsidRPr="00DD6E30">
        <w:rPr>
          <w:lang w:val="en-US"/>
        </w:rPr>
        <w:t xml:space="preserve"> NTN GW connection) serve</w:t>
      </w:r>
      <w:r w:rsidR="00546F46">
        <w:rPr>
          <w:lang w:val="en-US"/>
        </w:rPr>
        <w:t>s</w:t>
      </w:r>
      <w:r w:rsidRPr="00DD6E30">
        <w:rPr>
          <w:lang w:val="en-US"/>
        </w:rPr>
        <w:t xml:space="preserve"> all users in coverage</w:t>
      </w:r>
      <w:r w:rsidR="00546F46">
        <w:rPr>
          <w:lang w:val="en-US"/>
        </w:rPr>
        <w:t xml:space="preserve"> before the switch</w:t>
      </w:r>
      <w:r w:rsidR="00161496">
        <w:rPr>
          <w:lang w:val="en-US"/>
        </w:rPr>
        <w:t xml:space="preserve">, and </w:t>
      </w:r>
      <w:r w:rsidR="00546F46">
        <w:rPr>
          <w:lang w:val="en-US"/>
        </w:rPr>
        <w:t xml:space="preserve"> ii)</w:t>
      </w:r>
      <w:r w:rsidRPr="00DD6E30">
        <w:rPr>
          <w:lang w:val="en-US"/>
        </w:rPr>
        <w:t xml:space="preserve"> When the </w:t>
      </w:r>
      <w:r w:rsidR="00B84919">
        <w:rPr>
          <w:lang w:val="en-US"/>
        </w:rPr>
        <w:t>target</w:t>
      </w:r>
      <w:r w:rsidRPr="00DD6E30">
        <w:rPr>
          <w:lang w:val="en-US"/>
        </w:rPr>
        <w:t xml:space="preserve"> NTN GW becomes available</w:t>
      </w:r>
      <w:r w:rsidR="00FF648F">
        <w:rPr>
          <w:lang w:val="en-US"/>
        </w:rPr>
        <w:t xml:space="preserve"> (i.e. the elevation angle between the NTN GW and satellite is within the supported range and a sufficient link budget is possible) the </w:t>
      </w:r>
      <w:r w:rsidRPr="00DD6E30">
        <w:rPr>
          <w:lang w:val="en-US"/>
        </w:rPr>
        <w:t xml:space="preserve"> gNB2 initiate</w:t>
      </w:r>
      <w:r w:rsidR="00546F46">
        <w:rPr>
          <w:lang w:val="en-US"/>
        </w:rPr>
        <w:t>s</w:t>
      </w:r>
      <w:r w:rsidRPr="00DD6E30">
        <w:rPr>
          <w:lang w:val="en-US"/>
        </w:rPr>
        <w:t xml:space="preserve"> the feeder link connection and setup new cell(s)</w:t>
      </w:r>
      <w:r w:rsidR="00503CBB">
        <w:rPr>
          <w:lang w:val="en-US"/>
        </w:rPr>
        <w:t xml:space="preserve"> as illustrated in </w:t>
      </w:r>
      <w:r w:rsidR="00503CBB">
        <w:rPr>
          <w:lang w:val="en-US"/>
        </w:rPr>
        <w:fldChar w:fldCharType="begin"/>
      </w:r>
      <w:r w:rsidR="00503CBB">
        <w:rPr>
          <w:lang w:val="en-US"/>
        </w:rPr>
        <w:instrText xml:space="preserve"> REF _Ref15561851 \h </w:instrText>
      </w:r>
      <w:r w:rsidR="00503CBB">
        <w:rPr>
          <w:lang w:val="en-US"/>
        </w:rPr>
      </w:r>
      <w:r w:rsidR="00503CBB">
        <w:rPr>
          <w:lang w:val="en-US"/>
        </w:rPr>
        <w:fldChar w:fldCharType="separate"/>
      </w:r>
      <w:r w:rsidR="00606FE7">
        <w:t xml:space="preserve">Figure </w:t>
      </w:r>
      <w:r w:rsidR="00606FE7">
        <w:rPr>
          <w:noProof/>
        </w:rPr>
        <w:t>6</w:t>
      </w:r>
      <w:r w:rsidR="00503CBB">
        <w:rPr>
          <w:lang w:val="en-US"/>
        </w:rPr>
        <w:fldChar w:fldCharType="end"/>
      </w:r>
      <w:r w:rsidRPr="00DD6E30">
        <w:rPr>
          <w:lang w:val="en-US"/>
        </w:rPr>
        <w:t xml:space="preserve">. </w:t>
      </w:r>
    </w:p>
    <w:p w14:paraId="532D82D3" w14:textId="77777777" w:rsidR="008E1A7E" w:rsidRDefault="008E1A7E" w:rsidP="0054140E">
      <w:pPr>
        <w:rPr>
          <w:lang w:val="en-US"/>
        </w:rPr>
      </w:pPr>
    </w:p>
    <w:p w14:paraId="7229720C" w14:textId="77777777" w:rsidR="00086039" w:rsidRDefault="00086039" w:rsidP="00086039">
      <w:pPr>
        <w:keepNext/>
      </w:pPr>
      <w:r>
        <w:rPr>
          <w:noProof/>
          <w:lang w:val="en-US"/>
        </w:rPr>
        <w:drawing>
          <wp:inline distT="0" distB="0" distL="0" distR="0" wp14:anchorId="0FEE89BF" wp14:editId="1613BFD0">
            <wp:extent cx="5400000" cy="154477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0000" cy="1544778"/>
                    </a:xfrm>
                    <a:prstGeom prst="rect">
                      <a:avLst/>
                    </a:prstGeom>
                    <a:noFill/>
                    <a:ln>
                      <a:noFill/>
                    </a:ln>
                  </pic:spPr>
                </pic:pic>
              </a:graphicData>
            </a:graphic>
          </wp:inline>
        </w:drawing>
      </w:r>
    </w:p>
    <w:p w14:paraId="3414E1C6" w14:textId="1400AA7A" w:rsidR="00086039" w:rsidRDefault="00086039" w:rsidP="008E1A7E">
      <w:pPr>
        <w:pStyle w:val="Caption"/>
        <w:jc w:val="center"/>
      </w:pPr>
      <w:bookmarkStart w:id="7" w:name="_Ref15561851"/>
      <w:r>
        <w:t xml:space="preserve">Figure </w:t>
      </w:r>
      <w:fldSimple w:instr=" SEQ Figure \* ARABIC ">
        <w:r w:rsidR="00606FE7">
          <w:rPr>
            <w:noProof/>
          </w:rPr>
          <w:t>6</w:t>
        </w:r>
      </w:fldSimple>
      <w:bookmarkEnd w:id="7"/>
      <w:r w:rsidR="00503CBB">
        <w:t xml:space="preserve"> </w:t>
      </w:r>
      <w:r w:rsidRPr="00560066">
        <w:t xml:space="preserve">Message flow for </w:t>
      </w:r>
      <w:r>
        <w:t>2</w:t>
      </w:r>
      <w:r w:rsidRPr="00560066">
        <w:t xml:space="preserve"> full gNB</w:t>
      </w:r>
      <w:r>
        <w:t>s</w:t>
      </w:r>
      <w:r w:rsidRPr="00560066">
        <w:t xml:space="preserve"> and 2 feeder links.</w:t>
      </w:r>
    </w:p>
    <w:p w14:paraId="7898CB48" w14:textId="77777777" w:rsidR="008E1A7E" w:rsidRPr="008E1A7E" w:rsidRDefault="008E1A7E" w:rsidP="008E1A7E"/>
    <w:p w14:paraId="5BDC9EAD" w14:textId="1D3D8C11" w:rsidR="00FF648F" w:rsidRDefault="00A1182F" w:rsidP="0054140E">
      <w:pPr>
        <w:rPr>
          <w:lang w:val="en-US"/>
        </w:rPr>
      </w:pPr>
      <w:r w:rsidRPr="00DD6E30">
        <w:rPr>
          <w:lang w:val="en-US"/>
        </w:rPr>
        <w:t xml:space="preserve">Thus, the UEs may perform a handover to gNB2 before the feeder link connection of gNB1 is terminated. </w:t>
      </w:r>
      <w:r w:rsidR="005D6294">
        <w:rPr>
          <w:lang w:val="en-US"/>
        </w:rPr>
        <w:t>Since both gNBs are within the</w:t>
      </w:r>
      <w:r w:rsidR="00161496">
        <w:rPr>
          <w:lang w:val="en-US"/>
        </w:rPr>
        <w:t xml:space="preserve"> same</w:t>
      </w:r>
      <w:r w:rsidR="005D6294">
        <w:rPr>
          <w:lang w:val="en-US"/>
        </w:rPr>
        <w:t xml:space="preserve"> satellite</w:t>
      </w:r>
      <w:r w:rsidR="00161496">
        <w:rPr>
          <w:lang w:val="en-US"/>
        </w:rPr>
        <w:t>,</w:t>
      </w:r>
      <w:r w:rsidR="005D6294">
        <w:rPr>
          <w:lang w:val="en-US"/>
        </w:rPr>
        <w:t xml:space="preserve"> the Xn delay</w:t>
      </w:r>
      <w:r w:rsidR="00730759">
        <w:rPr>
          <w:lang w:val="en-US"/>
        </w:rPr>
        <w:t>, between the gNBs,</w:t>
      </w:r>
      <w:r w:rsidR="005D6294">
        <w:rPr>
          <w:lang w:val="en-US"/>
        </w:rPr>
        <w:t xml:space="preserve"> is minimal</w:t>
      </w:r>
      <w:r w:rsidR="00AC0ADC">
        <w:rPr>
          <w:lang w:val="en-US"/>
        </w:rPr>
        <w:t xml:space="preserve"> (co-sited cells)</w:t>
      </w:r>
      <w:r w:rsidR="005D6294">
        <w:rPr>
          <w:lang w:val="en-US"/>
        </w:rPr>
        <w:t>.</w:t>
      </w:r>
      <w:r w:rsidR="009B21D1">
        <w:rPr>
          <w:lang w:val="en-US"/>
        </w:rPr>
        <w:t xml:space="preserve"> The scenario is illustrated in </w:t>
      </w:r>
      <w:r w:rsidR="009B21D1">
        <w:rPr>
          <w:lang w:val="en-US"/>
        </w:rPr>
        <w:fldChar w:fldCharType="begin"/>
      </w:r>
      <w:r w:rsidR="009B21D1">
        <w:rPr>
          <w:lang w:val="en-US"/>
        </w:rPr>
        <w:instrText xml:space="preserve"> REF _Ref13578820 \h </w:instrText>
      </w:r>
      <w:r w:rsidR="009B21D1">
        <w:rPr>
          <w:lang w:val="en-US"/>
        </w:rPr>
      </w:r>
      <w:r w:rsidR="009B21D1">
        <w:rPr>
          <w:lang w:val="en-US"/>
        </w:rPr>
        <w:fldChar w:fldCharType="separate"/>
      </w:r>
      <w:r w:rsidR="00606FE7">
        <w:t xml:space="preserve">Figure </w:t>
      </w:r>
      <w:r w:rsidR="00606FE7">
        <w:rPr>
          <w:noProof/>
        </w:rPr>
        <w:t>7</w:t>
      </w:r>
      <w:r w:rsidR="009B21D1">
        <w:rPr>
          <w:lang w:val="en-US"/>
        </w:rPr>
        <w:fldChar w:fldCharType="end"/>
      </w:r>
      <w:r w:rsidR="009B21D1">
        <w:rPr>
          <w:lang w:val="en-US"/>
        </w:rPr>
        <w:t>.</w:t>
      </w:r>
    </w:p>
    <w:p w14:paraId="0F538957" w14:textId="77777777" w:rsidR="00640569" w:rsidRDefault="00640569" w:rsidP="00640569">
      <w:pPr>
        <w:keepNext/>
      </w:pPr>
      <w:r>
        <w:rPr>
          <w:noProof/>
        </w:rPr>
        <w:lastRenderedPageBreak/>
        <w:drawing>
          <wp:inline distT="0" distB="0" distL="0" distR="0" wp14:anchorId="3194ECE8" wp14:editId="395140A5">
            <wp:extent cx="1976896" cy="216000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76896" cy="2160000"/>
                    </a:xfrm>
                    <a:prstGeom prst="rect">
                      <a:avLst/>
                    </a:prstGeom>
                  </pic:spPr>
                </pic:pic>
              </a:graphicData>
            </a:graphic>
          </wp:inline>
        </w:drawing>
      </w:r>
      <w:r w:rsidRPr="006B5AA8">
        <w:rPr>
          <w:noProof/>
        </w:rPr>
        <w:t xml:space="preserve"> </w:t>
      </w:r>
      <w:r>
        <w:rPr>
          <w:noProof/>
        </w:rPr>
        <w:drawing>
          <wp:inline distT="0" distB="0" distL="0" distR="0" wp14:anchorId="7D29D4E7" wp14:editId="48D98F63">
            <wp:extent cx="1904245" cy="211982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04245" cy="2119820"/>
                    </a:xfrm>
                    <a:prstGeom prst="rect">
                      <a:avLst/>
                    </a:prstGeom>
                  </pic:spPr>
                </pic:pic>
              </a:graphicData>
            </a:graphic>
          </wp:inline>
        </w:drawing>
      </w:r>
      <w:r w:rsidRPr="006B5AA8">
        <w:rPr>
          <w:noProof/>
        </w:rPr>
        <w:t xml:space="preserve"> </w:t>
      </w:r>
      <w:r>
        <w:rPr>
          <w:noProof/>
        </w:rPr>
        <w:drawing>
          <wp:inline distT="0" distB="0" distL="0" distR="0" wp14:anchorId="5D5EB157" wp14:editId="14C6316C">
            <wp:extent cx="1925232" cy="2129009"/>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925232" cy="2129009"/>
                    </a:xfrm>
                    <a:prstGeom prst="rect">
                      <a:avLst/>
                    </a:prstGeom>
                  </pic:spPr>
                </pic:pic>
              </a:graphicData>
            </a:graphic>
          </wp:inline>
        </w:drawing>
      </w:r>
    </w:p>
    <w:p w14:paraId="12C884A2" w14:textId="77777777" w:rsidR="00640569" w:rsidRPr="00DD6E30" w:rsidRDefault="00640569" w:rsidP="00640569">
      <w:pPr>
        <w:pStyle w:val="Caption"/>
        <w:rPr>
          <w:highlight w:val="yellow"/>
          <w:lang w:val="en-US"/>
        </w:rPr>
      </w:pPr>
      <w:bookmarkStart w:id="8" w:name="_Ref13578820"/>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8"/>
      <w:r>
        <w:t xml:space="preserve"> Using 2 full gNBs and 2 feeder links. At time A) the gNB </w:t>
      </w:r>
      <w:proofErr w:type="gramStart"/>
      <w:r>
        <w:t>A is connected with</w:t>
      </w:r>
      <w:proofErr w:type="gramEnd"/>
      <w:r>
        <w:t xml:space="preserve"> the source NTN-GW and serving the UE. At time B) the second gNB (B) has established its feeder link with the source NTN-GW, and both gNBs are visible to the UE, which will perform a handover. At time C) the gNB A is disabled and the gNB B is serving users via the target NTN-GW.</w:t>
      </w:r>
    </w:p>
    <w:p w14:paraId="5D332D09" w14:textId="77777777" w:rsidR="00640569" w:rsidRDefault="00640569" w:rsidP="0054140E">
      <w:pPr>
        <w:rPr>
          <w:lang w:val="en-US"/>
        </w:rPr>
      </w:pPr>
    </w:p>
    <w:p w14:paraId="07760D64" w14:textId="04BB5077" w:rsidR="00C25132" w:rsidRDefault="00C25132" w:rsidP="0054140E">
      <w:pPr>
        <w:rPr>
          <w:lang w:val="en-US"/>
        </w:rPr>
      </w:pPr>
      <w:r>
        <w:rPr>
          <w:lang w:val="en-US"/>
        </w:rPr>
        <w:t>If the feeder link switch is predicted, the gNB1 can send a handover command to all UEs in</w:t>
      </w:r>
      <w:r w:rsidR="00640569">
        <w:rPr>
          <w:lang w:val="en-US"/>
        </w:rPr>
        <w:t>-</w:t>
      </w:r>
      <w:r>
        <w:rPr>
          <w:lang w:val="en-US"/>
        </w:rPr>
        <w:t>time, such that they handover to gNB2, before the connection with the source NTN-GW is dropped.</w:t>
      </w:r>
      <w:r w:rsidR="008F0552">
        <w:rPr>
          <w:lang w:val="en-US"/>
        </w:rPr>
        <w:t xml:space="preserve"> </w:t>
      </w:r>
    </w:p>
    <w:p w14:paraId="31F65A2E" w14:textId="1803E76B" w:rsidR="000B25B0" w:rsidRDefault="000B25B0" w:rsidP="0054140E">
      <w:pPr>
        <w:rPr>
          <w:b/>
          <w:lang w:val="en-US"/>
        </w:rPr>
      </w:pPr>
      <w:r>
        <w:rPr>
          <w:b/>
          <w:lang w:val="en-US"/>
        </w:rPr>
        <w:t xml:space="preserve">Observation </w:t>
      </w:r>
      <w:r w:rsidR="00AC0ADC">
        <w:rPr>
          <w:b/>
          <w:lang w:val="en-US"/>
        </w:rPr>
        <w:t>3</w:t>
      </w:r>
      <w:r>
        <w:rPr>
          <w:b/>
          <w:lang w:val="en-US"/>
        </w:rPr>
        <w:t xml:space="preserve">: </w:t>
      </w:r>
      <w:r w:rsidR="00AC0ADC">
        <w:rPr>
          <w:b/>
          <w:lang w:val="en-US"/>
        </w:rPr>
        <w:t>U</w:t>
      </w:r>
      <w:r>
        <w:rPr>
          <w:b/>
          <w:lang w:val="en-US"/>
        </w:rPr>
        <w:t xml:space="preserve">sing 2 full gNB and 2 feeder link connections </w:t>
      </w:r>
      <w:r w:rsidR="00B96E69">
        <w:rPr>
          <w:b/>
          <w:lang w:val="en-US"/>
        </w:rPr>
        <w:t xml:space="preserve">the </w:t>
      </w:r>
      <w:r>
        <w:rPr>
          <w:b/>
          <w:lang w:val="en-US"/>
        </w:rPr>
        <w:t xml:space="preserve">feeder link switch requires the UE to perform a </w:t>
      </w:r>
      <w:r w:rsidR="00B96E69">
        <w:rPr>
          <w:b/>
          <w:lang w:val="en-US"/>
        </w:rPr>
        <w:t xml:space="preserve">radio </w:t>
      </w:r>
      <w:r>
        <w:rPr>
          <w:b/>
          <w:lang w:val="en-US"/>
        </w:rPr>
        <w:t>handover</w:t>
      </w:r>
      <w:r w:rsidR="00B96E69">
        <w:rPr>
          <w:b/>
          <w:lang w:val="en-US"/>
        </w:rPr>
        <w:t xml:space="preserve"> between a source and target cell</w:t>
      </w:r>
      <w:r>
        <w:rPr>
          <w:b/>
          <w:lang w:val="en-US"/>
        </w:rPr>
        <w:t>.</w:t>
      </w:r>
    </w:p>
    <w:p w14:paraId="05E58C86" w14:textId="0DF00413" w:rsidR="00164362" w:rsidRPr="00164362" w:rsidRDefault="00164362" w:rsidP="0054140E">
      <w:pPr>
        <w:rPr>
          <w:lang w:val="en-US"/>
        </w:rPr>
      </w:pPr>
      <w:r w:rsidRPr="00164362">
        <w:rPr>
          <w:lang w:val="en-US"/>
        </w:rPr>
        <w:t>Since t</w:t>
      </w:r>
      <w:r>
        <w:rPr>
          <w:lang w:val="en-US"/>
        </w:rPr>
        <w:t xml:space="preserve">he two gNBs are located within the same satellite and provide completely overlapping coverage on </w:t>
      </w:r>
      <w:r w:rsidR="00D16799">
        <w:rPr>
          <w:lang w:val="en-US"/>
        </w:rPr>
        <w:t>E</w:t>
      </w:r>
      <w:r>
        <w:rPr>
          <w:lang w:val="en-US"/>
        </w:rPr>
        <w:t>arth</w:t>
      </w:r>
      <w:r w:rsidR="005400F0">
        <w:rPr>
          <w:lang w:val="en-US"/>
        </w:rPr>
        <w:t>.</w:t>
      </w:r>
      <w:r w:rsidR="00D16799">
        <w:rPr>
          <w:lang w:val="en-US"/>
        </w:rPr>
        <w:t xml:space="preserve"> </w:t>
      </w:r>
      <w:r w:rsidR="00002D7A">
        <w:rPr>
          <w:lang w:val="en-US"/>
        </w:rPr>
        <w:t>All t</w:t>
      </w:r>
      <w:r w:rsidR="00D16799">
        <w:rPr>
          <w:lang w:val="en-US"/>
        </w:rPr>
        <w:t xml:space="preserve">he UEs experience </w:t>
      </w:r>
      <w:r w:rsidR="00002D7A">
        <w:rPr>
          <w:lang w:val="en-US"/>
        </w:rPr>
        <w:t>similar ‘cell-edge’ radio conditions when both gNBs are active</w:t>
      </w:r>
      <w:r w:rsidR="00E858DC">
        <w:rPr>
          <w:lang w:val="en-US"/>
        </w:rPr>
        <w:t xml:space="preserve"> and must be handed-over from gNB1 to gNB2 within a relatively short time interval.</w:t>
      </w:r>
    </w:p>
    <w:p w14:paraId="439AD39B" w14:textId="12BC8B1E" w:rsidR="00DF7DEC" w:rsidRPr="000B25B0" w:rsidRDefault="00DF7DEC" w:rsidP="00DF7DEC">
      <w:pPr>
        <w:rPr>
          <w:b/>
          <w:lang w:val="en-US"/>
        </w:rPr>
      </w:pPr>
      <w:bookmarkStart w:id="9" w:name="_Hlk16850968"/>
      <w:r>
        <w:rPr>
          <w:b/>
          <w:lang w:val="en-US"/>
        </w:rPr>
        <w:t>Proposal</w:t>
      </w:r>
      <w:r w:rsidR="00AC0ADC">
        <w:rPr>
          <w:b/>
          <w:lang w:val="en-US"/>
        </w:rPr>
        <w:t xml:space="preserve"> </w:t>
      </w:r>
      <w:r w:rsidR="0091374E">
        <w:rPr>
          <w:b/>
          <w:lang w:val="en-US"/>
        </w:rPr>
        <w:t>1</w:t>
      </w:r>
      <w:r>
        <w:rPr>
          <w:b/>
          <w:lang w:val="en-US"/>
        </w:rPr>
        <w:t xml:space="preserve">: </w:t>
      </w:r>
      <w:r w:rsidR="00AC0ADC">
        <w:rPr>
          <w:b/>
          <w:lang w:val="en-US"/>
        </w:rPr>
        <w:t xml:space="preserve">In the scenario with 2 gNBs and 2 separate feeder links, </w:t>
      </w:r>
      <w:r>
        <w:rPr>
          <w:b/>
          <w:lang w:val="en-US"/>
        </w:rPr>
        <w:t>RAN2 to study how to handover all UEs from one cell to another efficiently (both operated from the same regenerative satellite) and with limited impact on UE performance.</w:t>
      </w:r>
    </w:p>
    <w:bookmarkEnd w:id="9"/>
    <w:p w14:paraId="0B274C17" w14:textId="2B944487" w:rsidR="00CF77B2" w:rsidRDefault="00CF77B2" w:rsidP="0054140E">
      <w:pPr>
        <w:rPr>
          <w:lang w:val="en-US"/>
        </w:rPr>
      </w:pPr>
      <w:r>
        <w:rPr>
          <w:lang w:val="en-US"/>
        </w:rPr>
        <w:t>In case of AMF change, the gNB1 may connect to the first AMF and the gNB2 may connect to the second AMF</w:t>
      </w:r>
      <w:r w:rsidR="00FF648F">
        <w:rPr>
          <w:lang w:val="en-US"/>
        </w:rPr>
        <w:t xml:space="preserve"> as already discussed in </w:t>
      </w:r>
      <w:r w:rsidR="00FF648F">
        <w:rPr>
          <w:lang w:val="en-US"/>
        </w:rPr>
        <w:fldChar w:fldCharType="begin"/>
      </w:r>
      <w:r w:rsidR="00FF648F">
        <w:rPr>
          <w:lang w:val="en-US"/>
        </w:rPr>
        <w:instrText xml:space="preserve"> REF _Ref12879929 \r \h </w:instrText>
      </w:r>
      <w:r w:rsidR="00FF648F">
        <w:rPr>
          <w:lang w:val="en-US"/>
        </w:rPr>
      </w:r>
      <w:r w:rsidR="00FF648F">
        <w:rPr>
          <w:lang w:val="en-US"/>
        </w:rPr>
        <w:fldChar w:fldCharType="separate"/>
      </w:r>
      <w:r w:rsidR="00606FE7">
        <w:rPr>
          <w:lang w:val="en-US"/>
        </w:rPr>
        <w:t>[1]</w:t>
      </w:r>
      <w:r w:rsidR="00FF648F">
        <w:rPr>
          <w:lang w:val="en-US"/>
        </w:rPr>
        <w:fldChar w:fldCharType="end"/>
      </w:r>
      <w:r w:rsidR="00FF648F">
        <w:rPr>
          <w:lang w:val="en-US"/>
        </w:rPr>
        <w:t xml:space="preserve">. </w:t>
      </w:r>
    </w:p>
    <w:p w14:paraId="77FCF0C4" w14:textId="77777777" w:rsidR="00D761CE" w:rsidRPr="00DD6E30" w:rsidRDefault="00D761CE" w:rsidP="0054140E">
      <w:pPr>
        <w:rPr>
          <w:lang w:val="en-US"/>
        </w:rPr>
      </w:pPr>
    </w:p>
    <w:p w14:paraId="13806557" w14:textId="69DD53BD" w:rsidR="00503163" w:rsidRPr="00DD6E30" w:rsidRDefault="00503163" w:rsidP="00503163">
      <w:pPr>
        <w:pStyle w:val="Heading2"/>
        <w:rPr>
          <w:lang w:val="en-US"/>
        </w:rPr>
      </w:pPr>
      <w:r w:rsidRPr="00DD6E30">
        <w:rPr>
          <w:lang w:val="en-US"/>
        </w:rPr>
        <w:t>3.</w:t>
      </w:r>
      <w:r w:rsidR="009624F3" w:rsidRPr="00DD6E30">
        <w:rPr>
          <w:lang w:val="en-US"/>
        </w:rPr>
        <w:t>5</w:t>
      </w:r>
      <w:r w:rsidRPr="00DD6E30">
        <w:rPr>
          <w:lang w:val="en-US"/>
        </w:rPr>
        <w:tab/>
        <w:t xml:space="preserve">Scenario </w:t>
      </w:r>
      <w:r w:rsidR="00D26BA7">
        <w:rPr>
          <w:lang w:val="en-US"/>
        </w:rPr>
        <w:t>4</w:t>
      </w:r>
    </w:p>
    <w:p w14:paraId="5CF807CC" w14:textId="210AA9A4" w:rsidR="009624F3" w:rsidRDefault="001725BE" w:rsidP="009624F3">
      <w:pPr>
        <w:rPr>
          <w:lang w:val="en-US"/>
        </w:rPr>
      </w:pPr>
      <w:r w:rsidRPr="00DD6E30">
        <w:rPr>
          <w:lang w:val="en-US"/>
        </w:rPr>
        <w:t xml:space="preserve">If the same gNB-CU </w:t>
      </w:r>
      <w:r w:rsidR="00BB205F" w:rsidRPr="00DD6E30">
        <w:rPr>
          <w:lang w:val="en-US"/>
        </w:rPr>
        <w:t xml:space="preserve">is </w:t>
      </w:r>
      <w:r w:rsidR="009624F3" w:rsidRPr="00DD6E30">
        <w:rPr>
          <w:lang w:val="en-US"/>
        </w:rPr>
        <w:t xml:space="preserve">connected to both the </w:t>
      </w:r>
      <w:r w:rsidR="00972D8C">
        <w:rPr>
          <w:lang w:val="en-US"/>
        </w:rPr>
        <w:t>source</w:t>
      </w:r>
      <w:r w:rsidR="009624F3" w:rsidRPr="00DD6E30">
        <w:rPr>
          <w:lang w:val="en-US"/>
        </w:rPr>
        <w:t xml:space="preserve"> and th</w:t>
      </w:r>
      <w:r w:rsidR="00972D8C">
        <w:rPr>
          <w:lang w:val="en-US"/>
        </w:rPr>
        <w:t>e target</w:t>
      </w:r>
      <w:r w:rsidR="009624F3" w:rsidRPr="00DD6E30">
        <w:rPr>
          <w:lang w:val="en-US"/>
        </w:rPr>
        <w:t xml:space="preserve"> NTN GW the F1 may be re-routed to the </w:t>
      </w:r>
      <w:r w:rsidR="00972D8C">
        <w:rPr>
          <w:lang w:val="en-US"/>
        </w:rPr>
        <w:t>target</w:t>
      </w:r>
      <w:r w:rsidR="009624F3" w:rsidRPr="00DD6E30">
        <w:rPr>
          <w:lang w:val="en-US"/>
        </w:rPr>
        <w:t xml:space="preserve"> NTN GW at a specific point in time. In this case the switch may be transparent to the UEs except a user-plane delay.</w:t>
      </w:r>
      <w:r w:rsidR="005D6294">
        <w:rPr>
          <w:lang w:val="en-US"/>
        </w:rPr>
        <w:t xml:space="preserve"> </w:t>
      </w:r>
      <w:proofErr w:type="gramStart"/>
      <w:r w:rsidR="005D6294">
        <w:rPr>
          <w:lang w:val="en-US"/>
        </w:rPr>
        <w:t>Similar to</w:t>
      </w:r>
      <w:proofErr w:type="gramEnd"/>
      <w:r w:rsidR="005D6294">
        <w:rPr>
          <w:lang w:val="en-US"/>
        </w:rPr>
        <w:t xml:space="preserve"> scenario 1 the gNB-DU may continue to broadcast system information, but not schedule UEs. </w:t>
      </w:r>
      <w:r w:rsidR="009B21D1">
        <w:rPr>
          <w:lang w:val="en-US"/>
        </w:rPr>
        <w:t xml:space="preserve">The scenario is illustrated in </w:t>
      </w:r>
      <w:r w:rsidR="009B21D1">
        <w:rPr>
          <w:lang w:val="en-US"/>
        </w:rPr>
        <w:fldChar w:fldCharType="begin"/>
      </w:r>
      <w:r w:rsidR="009B21D1">
        <w:rPr>
          <w:lang w:val="en-US"/>
        </w:rPr>
        <w:instrText xml:space="preserve"> REF _Ref13578843 \h </w:instrText>
      </w:r>
      <w:r w:rsidR="009B21D1">
        <w:rPr>
          <w:lang w:val="en-US"/>
        </w:rPr>
      </w:r>
      <w:r w:rsidR="009B21D1">
        <w:rPr>
          <w:lang w:val="en-US"/>
        </w:rPr>
        <w:fldChar w:fldCharType="separate"/>
      </w:r>
      <w:r w:rsidR="00606FE7">
        <w:t xml:space="preserve">Figure </w:t>
      </w:r>
      <w:r w:rsidR="00606FE7">
        <w:rPr>
          <w:noProof/>
        </w:rPr>
        <w:t>8</w:t>
      </w:r>
      <w:r w:rsidR="009B21D1">
        <w:rPr>
          <w:lang w:val="en-US"/>
        </w:rPr>
        <w:fldChar w:fldCharType="end"/>
      </w:r>
      <w:r w:rsidR="009B21D1">
        <w:rPr>
          <w:lang w:val="en-US"/>
        </w:rPr>
        <w:t>.</w:t>
      </w:r>
    </w:p>
    <w:p w14:paraId="185EEE1B" w14:textId="31A711F4" w:rsidR="00B43439" w:rsidRDefault="00B43439" w:rsidP="00B43439">
      <w:pPr>
        <w:rPr>
          <w:b/>
          <w:lang w:val="en-US"/>
        </w:rPr>
      </w:pPr>
      <w:bookmarkStart w:id="10" w:name="_Hlk16850974"/>
      <w:r>
        <w:rPr>
          <w:b/>
          <w:lang w:val="en-US"/>
        </w:rPr>
        <w:t>Observation</w:t>
      </w:r>
      <w:r w:rsidR="00AE4A4F">
        <w:rPr>
          <w:b/>
          <w:lang w:val="en-US"/>
        </w:rPr>
        <w:t xml:space="preserve"> 4</w:t>
      </w:r>
      <w:r>
        <w:rPr>
          <w:b/>
          <w:lang w:val="en-US"/>
        </w:rPr>
        <w:t xml:space="preserve">: </w:t>
      </w:r>
      <w:r w:rsidR="00AE4A4F">
        <w:rPr>
          <w:b/>
          <w:lang w:val="en-US"/>
        </w:rPr>
        <w:t>U</w:t>
      </w:r>
      <w:r>
        <w:rPr>
          <w:b/>
          <w:lang w:val="en-US"/>
        </w:rPr>
        <w:t>sing 1 gNB-DU and 1 feeder link connection</w:t>
      </w:r>
      <w:r w:rsidR="00B96E69">
        <w:rPr>
          <w:b/>
          <w:lang w:val="en-US"/>
        </w:rPr>
        <w:t xml:space="preserve"> </w:t>
      </w:r>
      <w:r w:rsidR="00421BAA">
        <w:rPr>
          <w:b/>
          <w:lang w:val="en-US"/>
        </w:rPr>
        <w:t xml:space="preserve">without changing the gNB-CU, </w:t>
      </w:r>
      <w:r w:rsidR="00B96E69">
        <w:rPr>
          <w:b/>
          <w:lang w:val="en-US"/>
        </w:rPr>
        <w:t>the</w:t>
      </w:r>
      <w:r w:rsidR="003948B5">
        <w:rPr>
          <w:b/>
          <w:lang w:val="en-US"/>
        </w:rPr>
        <w:t xml:space="preserve"> </w:t>
      </w:r>
      <w:r>
        <w:rPr>
          <w:b/>
          <w:lang w:val="en-US"/>
        </w:rPr>
        <w:t>feeder link switch is transparent to the UE except for a</w:t>
      </w:r>
      <w:r w:rsidR="002475A3">
        <w:rPr>
          <w:b/>
          <w:lang w:val="en-US"/>
        </w:rPr>
        <w:t xml:space="preserve"> U</w:t>
      </w:r>
      <w:r>
        <w:rPr>
          <w:b/>
          <w:lang w:val="en-US"/>
        </w:rPr>
        <w:t xml:space="preserve">-plane </w:t>
      </w:r>
      <w:r w:rsidR="002475A3">
        <w:rPr>
          <w:b/>
          <w:lang w:val="en-US"/>
        </w:rPr>
        <w:t xml:space="preserve">scheduling </w:t>
      </w:r>
      <w:r>
        <w:rPr>
          <w:b/>
          <w:lang w:val="en-US"/>
        </w:rPr>
        <w:t>delay.</w:t>
      </w:r>
    </w:p>
    <w:bookmarkEnd w:id="10"/>
    <w:p w14:paraId="5074AA4D" w14:textId="77777777" w:rsidR="00640569" w:rsidRDefault="00640569" w:rsidP="00640569">
      <w:pPr>
        <w:keepNext/>
      </w:pPr>
      <w:r>
        <w:rPr>
          <w:noProof/>
        </w:rPr>
        <w:lastRenderedPageBreak/>
        <w:drawing>
          <wp:inline distT="0" distB="0" distL="0" distR="0" wp14:anchorId="34BE6F45" wp14:editId="08BF7E11">
            <wp:extent cx="2006430" cy="25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6430" cy="2520000"/>
                    </a:xfrm>
                    <a:prstGeom prst="rect">
                      <a:avLst/>
                    </a:prstGeom>
                  </pic:spPr>
                </pic:pic>
              </a:graphicData>
            </a:graphic>
          </wp:inline>
        </w:drawing>
      </w:r>
      <w:r w:rsidRPr="006B5AA8">
        <w:rPr>
          <w:noProof/>
        </w:rPr>
        <w:t xml:space="preserve"> </w:t>
      </w:r>
      <w:r>
        <w:rPr>
          <w:noProof/>
        </w:rPr>
        <w:drawing>
          <wp:inline distT="0" distB="0" distL="0" distR="0" wp14:anchorId="3553F70B" wp14:editId="7139228E">
            <wp:extent cx="2000150" cy="2520000"/>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0150" cy="2520000"/>
                    </a:xfrm>
                    <a:prstGeom prst="rect">
                      <a:avLst/>
                    </a:prstGeom>
                  </pic:spPr>
                </pic:pic>
              </a:graphicData>
            </a:graphic>
          </wp:inline>
        </w:drawing>
      </w:r>
      <w:r w:rsidRPr="006B5AA8">
        <w:rPr>
          <w:noProof/>
        </w:rPr>
        <w:t xml:space="preserve"> </w:t>
      </w:r>
      <w:r>
        <w:rPr>
          <w:noProof/>
        </w:rPr>
        <w:drawing>
          <wp:inline distT="0" distB="0" distL="0" distR="0" wp14:anchorId="37EF9F51" wp14:editId="7EBFB878">
            <wp:extent cx="1993532" cy="25200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cstate="print">
                      <a:extLst>
                        <a:ext uri="{28A0092B-C50C-407E-A947-70E740481C1C}">
                          <a14:useLocalDpi xmlns:a14="http://schemas.microsoft.com/office/drawing/2010/main" val="0"/>
                        </a:ext>
                      </a:extLst>
                    </a:blip>
                    <a:srcRect b="5792"/>
                    <a:stretch/>
                  </pic:blipFill>
                  <pic:spPr bwMode="auto">
                    <a:xfrm>
                      <a:off x="0" y="0"/>
                      <a:ext cx="1993532" cy="2520000"/>
                    </a:xfrm>
                    <a:prstGeom prst="rect">
                      <a:avLst/>
                    </a:prstGeom>
                    <a:ln>
                      <a:noFill/>
                    </a:ln>
                    <a:extLst>
                      <a:ext uri="{53640926-AAD7-44D8-BBD7-CCE9431645EC}">
                        <a14:shadowObscured xmlns:a14="http://schemas.microsoft.com/office/drawing/2010/main"/>
                      </a:ext>
                    </a:extLst>
                  </pic:spPr>
                </pic:pic>
              </a:graphicData>
            </a:graphic>
          </wp:inline>
        </w:drawing>
      </w:r>
    </w:p>
    <w:p w14:paraId="26B62537" w14:textId="77777777" w:rsidR="00640569" w:rsidRPr="00DD6E30" w:rsidRDefault="00640569" w:rsidP="00640569">
      <w:pPr>
        <w:pStyle w:val="Caption"/>
        <w:rPr>
          <w:highlight w:val="yellow"/>
          <w:lang w:val="en-US"/>
        </w:rPr>
      </w:pPr>
      <w:bookmarkStart w:id="11" w:name="_Ref13578843"/>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bookmarkEnd w:id="11"/>
      <w:r>
        <w:t xml:space="preserve"> Using 1 gNB-DU and 1 feeder link. At time A) the gNB-DU </w:t>
      </w:r>
      <w:proofErr w:type="gramStart"/>
      <w:r>
        <w:t>is connected with</w:t>
      </w:r>
      <w:proofErr w:type="gramEnd"/>
      <w:r>
        <w:t xml:space="preserve"> the source NTN-GW and serving the UE. At time B) the feeder link switch is taking place and the gNB-DU is not connected with any NTN-GW. The gNB-DU may still broadcast system information to the UE. At time C) the gNB-DU is serving users via the target NTN-GW. In case the gNB-DU connect to a new gNB-CU at time C) the UE would need to perform a handover or cell reselection.</w:t>
      </w:r>
    </w:p>
    <w:p w14:paraId="71687C47" w14:textId="77777777" w:rsidR="00640569" w:rsidRDefault="00640569" w:rsidP="00B43439">
      <w:pPr>
        <w:rPr>
          <w:b/>
          <w:lang w:val="en-US"/>
        </w:rPr>
      </w:pPr>
    </w:p>
    <w:p w14:paraId="134EEBA4" w14:textId="6C188F46" w:rsidR="00A1182F" w:rsidRDefault="009624F3" w:rsidP="0054140E">
      <w:pPr>
        <w:rPr>
          <w:highlight w:val="yellow"/>
          <w:lang w:val="en-US"/>
        </w:rPr>
      </w:pPr>
      <w:r w:rsidRPr="00DD6E30">
        <w:rPr>
          <w:lang w:val="en-US"/>
        </w:rPr>
        <w:t>If the gNB-CU is changed the gNB-DU will initiate the F1 setup procedure to connect with the next gNB-CU</w:t>
      </w:r>
      <w:r w:rsidR="000E3FC9">
        <w:rPr>
          <w:lang w:val="en-US"/>
        </w:rPr>
        <w:t xml:space="preserve"> (note a gNB-DU can only connect to one gNB-CU at a time and thus the </w:t>
      </w:r>
      <w:r w:rsidR="00AB25C1">
        <w:rPr>
          <w:lang w:val="en-US"/>
        </w:rPr>
        <w:t>connection with the current gNB-CU must first be terminated)</w:t>
      </w:r>
      <w:r w:rsidRPr="00DD6E30">
        <w:rPr>
          <w:lang w:val="en-US"/>
        </w:rPr>
        <w:t>.</w:t>
      </w:r>
      <w:r w:rsidR="001010BC">
        <w:rPr>
          <w:lang w:val="en-US"/>
        </w:rPr>
        <w:t xml:space="preserve"> When the connection between </w:t>
      </w:r>
      <w:r w:rsidR="004F64A0">
        <w:rPr>
          <w:lang w:val="en-US"/>
        </w:rPr>
        <w:t xml:space="preserve">the new gNB-CU and the gNB-DU is established through the target NTN GW the cell ID, MIB, and SI will need to be updated to reflect the new gNB-CU configuration. </w:t>
      </w:r>
      <w:r w:rsidRPr="00DD6E30">
        <w:rPr>
          <w:lang w:val="en-US"/>
        </w:rPr>
        <w:t xml:space="preserve">This will imply </w:t>
      </w:r>
      <w:proofErr w:type="gramStart"/>
      <w:r w:rsidRPr="00DD6E30">
        <w:rPr>
          <w:lang w:val="en-US"/>
        </w:rPr>
        <w:t>a</w:t>
      </w:r>
      <w:proofErr w:type="gramEnd"/>
      <w:r w:rsidRPr="00DD6E30">
        <w:rPr>
          <w:lang w:val="en-US"/>
        </w:rPr>
        <w:t xml:space="preserve"> </w:t>
      </w:r>
      <w:r w:rsidR="00D3472A">
        <w:rPr>
          <w:lang w:val="en-US"/>
        </w:rPr>
        <w:t>RLF</w:t>
      </w:r>
      <w:r w:rsidR="00D3472A" w:rsidRPr="00DD6E30">
        <w:rPr>
          <w:lang w:val="en-US"/>
        </w:rPr>
        <w:t xml:space="preserve"> </w:t>
      </w:r>
      <w:r w:rsidRPr="00DD6E30">
        <w:rPr>
          <w:lang w:val="en-US"/>
        </w:rPr>
        <w:t>for all UEs in the coverage area</w:t>
      </w:r>
      <w:r w:rsidR="00440B17">
        <w:rPr>
          <w:lang w:val="en-US"/>
        </w:rPr>
        <w:t>.</w:t>
      </w:r>
    </w:p>
    <w:p w14:paraId="2B71FE95" w14:textId="077115F8" w:rsidR="007D0E2D" w:rsidRDefault="00B43439" w:rsidP="005B2FEA">
      <w:pPr>
        <w:rPr>
          <w:b/>
          <w:lang w:val="en-US"/>
        </w:rPr>
      </w:pPr>
      <w:bookmarkStart w:id="12" w:name="_Hlk16850982"/>
      <w:r>
        <w:rPr>
          <w:b/>
          <w:lang w:val="en-US"/>
        </w:rPr>
        <w:t>Observation</w:t>
      </w:r>
      <w:r w:rsidR="00AE4A4F">
        <w:rPr>
          <w:b/>
          <w:lang w:val="en-US"/>
        </w:rPr>
        <w:t xml:space="preserve"> 5</w:t>
      </w:r>
      <w:r>
        <w:rPr>
          <w:b/>
          <w:lang w:val="en-US"/>
        </w:rPr>
        <w:t xml:space="preserve">: </w:t>
      </w:r>
      <w:r w:rsidR="00AE4A4F">
        <w:rPr>
          <w:b/>
          <w:lang w:val="en-US"/>
        </w:rPr>
        <w:t>U</w:t>
      </w:r>
      <w:r>
        <w:rPr>
          <w:b/>
          <w:lang w:val="en-US"/>
        </w:rPr>
        <w:t xml:space="preserve">sing 1 gNB-DU and 1 feeder link connection </w:t>
      </w:r>
      <w:r w:rsidR="00421BAA">
        <w:rPr>
          <w:b/>
          <w:lang w:val="en-US"/>
        </w:rPr>
        <w:t xml:space="preserve">with </w:t>
      </w:r>
      <w:r>
        <w:rPr>
          <w:b/>
          <w:lang w:val="en-US"/>
        </w:rPr>
        <w:t>changing the gNB-CU</w:t>
      </w:r>
      <w:r w:rsidR="00421BAA">
        <w:rPr>
          <w:b/>
          <w:lang w:val="en-US"/>
        </w:rPr>
        <w:t>,</w:t>
      </w:r>
      <w:r>
        <w:rPr>
          <w:b/>
          <w:lang w:val="en-US"/>
        </w:rPr>
        <w:t xml:space="preserve"> </w:t>
      </w:r>
      <w:r w:rsidR="00421BAA">
        <w:rPr>
          <w:b/>
          <w:lang w:val="en-US"/>
        </w:rPr>
        <w:t xml:space="preserve">the </w:t>
      </w:r>
      <w:r>
        <w:rPr>
          <w:b/>
          <w:lang w:val="en-US"/>
        </w:rPr>
        <w:t>feeder link switch</w:t>
      </w:r>
      <w:r w:rsidR="00D226EE">
        <w:rPr>
          <w:b/>
          <w:lang w:val="en-US"/>
        </w:rPr>
        <w:t xml:space="preserve"> </w:t>
      </w:r>
      <w:r w:rsidR="0013739F">
        <w:rPr>
          <w:b/>
          <w:lang w:val="en-US"/>
        </w:rPr>
        <w:t>leads</w:t>
      </w:r>
      <w:r w:rsidR="00CC49BF">
        <w:rPr>
          <w:b/>
          <w:lang w:val="en-US"/>
        </w:rPr>
        <w:t xml:space="preserve"> </w:t>
      </w:r>
      <w:r w:rsidR="0013739F">
        <w:rPr>
          <w:b/>
          <w:lang w:val="en-US"/>
        </w:rPr>
        <w:t>to RLF</w:t>
      </w:r>
      <w:r w:rsidR="00B54308">
        <w:rPr>
          <w:b/>
          <w:lang w:val="en-US"/>
        </w:rPr>
        <w:t xml:space="preserve"> of all UEs in the coverage area</w:t>
      </w:r>
      <w:r w:rsidR="00D226EE">
        <w:rPr>
          <w:b/>
          <w:lang w:val="en-US"/>
        </w:rPr>
        <w:t>.</w:t>
      </w:r>
      <w:r w:rsidR="00F00E6D">
        <w:rPr>
          <w:b/>
          <w:lang w:val="en-US"/>
        </w:rPr>
        <w:t xml:space="preserve"> The single feeder link entails no cells will be visible for </w:t>
      </w:r>
      <w:proofErr w:type="gramStart"/>
      <w:r w:rsidR="00F00E6D">
        <w:rPr>
          <w:b/>
          <w:lang w:val="en-US"/>
        </w:rPr>
        <w:t>a period of time</w:t>
      </w:r>
      <w:proofErr w:type="gramEnd"/>
      <w:r w:rsidR="00F00E6D">
        <w:rPr>
          <w:b/>
          <w:lang w:val="en-US"/>
        </w:rPr>
        <w:t>.</w:t>
      </w:r>
      <w:r w:rsidR="00FF5CAA">
        <w:rPr>
          <w:b/>
          <w:lang w:val="en-US"/>
        </w:rPr>
        <w:t xml:space="preserve"> </w:t>
      </w:r>
    </w:p>
    <w:bookmarkEnd w:id="12"/>
    <w:p w14:paraId="64621872" w14:textId="77777777" w:rsidR="0027042A" w:rsidRPr="00DD6E30" w:rsidRDefault="0027042A" w:rsidP="0054140E">
      <w:pPr>
        <w:rPr>
          <w:lang w:val="en-US"/>
        </w:rPr>
      </w:pPr>
    </w:p>
    <w:p w14:paraId="623BFEE0" w14:textId="0A9B454B" w:rsidR="009624F3" w:rsidRPr="00DD6E30" w:rsidRDefault="009624F3" w:rsidP="009624F3">
      <w:pPr>
        <w:pStyle w:val="Heading2"/>
        <w:rPr>
          <w:lang w:val="en-US"/>
        </w:rPr>
      </w:pPr>
      <w:r w:rsidRPr="00DD6E30">
        <w:rPr>
          <w:lang w:val="en-US"/>
        </w:rPr>
        <w:t>3.6</w:t>
      </w:r>
      <w:r w:rsidRPr="00DD6E30">
        <w:rPr>
          <w:lang w:val="en-US"/>
        </w:rPr>
        <w:tab/>
        <w:t xml:space="preserve">Scenario </w:t>
      </w:r>
      <w:r w:rsidR="00D26BA7">
        <w:rPr>
          <w:lang w:val="en-US"/>
        </w:rPr>
        <w:t>5</w:t>
      </w:r>
    </w:p>
    <w:p w14:paraId="6F93FAA9" w14:textId="53E74CFF" w:rsidR="009624F3" w:rsidRDefault="00EA4297" w:rsidP="009624F3">
      <w:pPr>
        <w:rPr>
          <w:lang w:val="en-US"/>
        </w:rPr>
      </w:pPr>
      <w:r>
        <w:rPr>
          <w:lang w:val="en-US"/>
        </w:rPr>
        <w:t>In this scenario, i</w:t>
      </w:r>
      <w:r w:rsidR="009624F3" w:rsidRPr="00DD6E30">
        <w:rPr>
          <w:lang w:val="en-US"/>
        </w:rPr>
        <w:t xml:space="preserve">n addition to scenario </w:t>
      </w:r>
      <w:r w:rsidR="003948B5">
        <w:rPr>
          <w:lang w:val="en-US"/>
        </w:rPr>
        <w:t>4</w:t>
      </w:r>
      <w:r>
        <w:rPr>
          <w:lang w:val="en-US"/>
        </w:rPr>
        <w:t>,</w:t>
      </w:r>
      <w:r w:rsidR="009624F3" w:rsidRPr="00DD6E30">
        <w:rPr>
          <w:lang w:val="en-US"/>
        </w:rPr>
        <w:t xml:space="preserve"> the SCTP multi-homing functionality may be applied</w:t>
      </w:r>
      <w:r w:rsidR="003948B5">
        <w:rPr>
          <w:lang w:val="en-US"/>
        </w:rPr>
        <w:t xml:space="preserve"> due to </w:t>
      </w:r>
      <w:r>
        <w:rPr>
          <w:lang w:val="en-US"/>
        </w:rPr>
        <w:t xml:space="preserve">the availability of </w:t>
      </w:r>
      <w:r w:rsidR="003948B5">
        <w:rPr>
          <w:lang w:val="en-US"/>
        </w:rPr>
        <w:t>two feeder links</w:t>
      </w:r>
      <w:r w:rsidR="009624F3" w:rsidRPr="00DD6E30">
        <w:rPr>
          <w:lang w:val="en-US"/>
        </w:rPr>
        <w:t xml:space="preserve">. This enables the gNB-CU – gNB-DU to </w:t>
      </w:r>
      <w:r w:rsidR="00BD3688" w:rsidRPr="00DD6E30">
        <w:rPr>
          <w:lang w:val="en-US"/>
        </w:rPr>
        <w:t xml:space="preserve">set up a secondary </w:t>
      </w:r>
      <w:r w:rsidR="002C372D">
        <w:rPr>
          <w:lang w:val="en-US"/>
        </w:rPr>
        <w:t>transport</w:t>
      </w:r>
      <w:r w:rsidR="00BD3688" w:rsidRPr="00DD6E30">
        <w:rPr>
          <w:lang w:val="en-US"/>
        </w:rPr>
        <w:t xml:space="preserve"> path using the </w:t>
      </w:r>
      <w:r w:rsidR="0058710A">
        <w:rPr>
          <w:lang w:val="en-US"/>
        </w:rPr>
        <w:t>target</w:t>
      </w:r>
      <w:r w:rsidR="00BD3688" w:rsidRPr="00DD6E30">
        <w:rPr>
          <w:lang w:val="en-US"/>
        </w:rPr>
        <w:t xml:space="preserve"> NTN GW. When the connection on the </w:t>
      </w:r>
      <w:r w:rsidR="0058710A">
        <w:rPr>
          <w:lang w:val="en-US"/>
        </w:rPr>
        <w:t>source</w:t>
      </w:r>
      <w:r w:rsidR="00BD3688" w:rsidRPr="00DD6E30">
        <w:rPr>
          <w:lang w:val="en-US"/>
        </w:rPr>
        <w:t xml:space="preserve"> NTN GW is terminated the traffic will continue to be routed through the </w:t>
      </w:r>
      <w:r w:rsidR="0058710A">
        <w:rPr>
          <w:lang w:val="en-US"/>
        </w:rPr>
        <w:t>target</w:t>
      </w:r>
      <w:r w:rsidR="00BD3688" w:rsidRPr="00DD6E30">
        <w:rPr>
          <w:lang w:val="en-US"/>
        </w:rPr>
        <w:t xml:space="preserve"> NTN GW. If the gNB-CU is not changed the switch will be transparent to the UE.</w:t>
      </w:r>
      <w:r w:rsidR="009B21D1">
        <w:rPr>
          <w:lang w:val="en-US"/>
        </w:rPr>
        <w:t xml:space="preserve"> The scenario is illustrated in </w:t>
      </w:r>
      <w:r w:rsidR="009B21D1">
        <w:rPr>
          <w:lang w:val="en-US"/>
        </w:rPr>
        <w:fldChar w:fldCharType="begin"/>
      </w:r>
      <w:r w:rsidR="009B21D1">
        <w:rPr>
          <w:lang w:val="en-US"/>
        </w:rPr>
        <w:instrText xml:space="preserve"> REF _Ref13578856 \h </w:instrText>
      </w:r>
      <w:r w:rsidR="009B21D1">
        <w:rPr>
          <w:lang w:val="en-US"/>
        </w:rPr>
      </w:r>
      <w:r w:rsidR="009B21D1">
        <w:rPr>
          <w:lang w:val="en-US"/>
        </w:rPr>
        <w:fldChar w:fldCharType="separate"/>
      </w:r>
      <w:r w:rsidR="00606FE7">
        <w:t xml:space="preserve">Figure </w:t>
      </w:r>
      <w:r w:rsidR="00606FE7">
        <w:rPr>
          <w:noProof/>
        </w:rPr>
        <w:t>9</w:t>
      </w:r>
      <w:r w:rsidR="009B21D1">
        <w:rPr>
          <w:lang w:val="en-US"/>
        </w:rPr>
        <w:fldChar w:fldCharType="end"/>
      </w:r>
      <w:r w:rsidR="009B21D1">
        <w:rPr>
          <w:lang w:val="en-US"/>
        </w:rPr>
        <w:t>.</w:t>
      </w:r>
    </w:p>
    <w:p w14:paraId="39BD67DB" w14:textId="1C14CFD4" w:rsidR="003948B5" w:rsidRDefault="003948B5" w:rsidP="003948B5">
      <w:pPr>
        <w:rPr>
          <w:b/>
          <w:lang w:val="en-US"/>
        </w:rPr>
      </w:pPr>
      <w:bookmarkStart w:id="13" w:name="_Hlk16850987"/>
      <w:r>
        <w:rPr>
          <w:b/>
          <w:lang w:val="en-US"/>
        </w:rPr>
        <w:t xml:space="preserve">Observation </w:t>
      </w:r>
      <w:r w:rsidR="00B40B82">
        <w:rPr>
          <w:b/>
          <w:lang w:val="en-US"/>
        </w:rPr>
        <w:t>6</w:t>
      </w:r>
      <w:r>
        <w:rPr>
          <w:b/>
          <w:lang w:val="en-US"/>
        </w:rPr>
        <w:t xml:space="preserve">: </w:t>
      </w:r>
      <w:r w:rsidR="004B2D49">
        <w:rPr>
          <w:b/>
          <w:lang w:val="en-US"/>
        </w:rPr>
        <w:t>U</w:t>
      </w:r>
      <w:r>
        <w:rPr>
          <w:b/>
          <w:lang w:val="en-US"/>
        </w:rPr>
        <w:t xml:space="preserve">sing 1 gNB-DU and 2 feeder link connections </w:t>
      </w:r>
      <w:r w:rsidR="004B2D49">
        <w:rPr>
          <w:b/>
          <w:lang w:val="en-US"/>
        </w:rPr>
        <w:t xml:space="preserve">without changing the gNB-CU, the </w:t>
      </w:r>
      <w:r>
        <w:rPr>
          <w:b/>
          <w:lang w:val="en-US"/>
        </w:rPr>
        <w:t>feeder link switch is transparent to the UE</w:t>
      </w:r>
      <w:r w:rsidR="004B2D49">
        <w:rPr>
          <w:b/>
          <w:lang w:val="en-US"/>
        </w:rPr>
        <w:t>s.</w:t>
      </w:r>
    </w:p>
    <w:bookmarkEnd w:id="13"/>
    <w:p w14:paraId="1B31CB3D" w14:textId="77777777" w:rsidR="00EC163A" w:rsidRDefault="00EC163A" w:rsidP="00EC163A">
      <w:pPr>
        <w:keepNext/>
      </w:pPr>
      <w:r>
        <w:rPr>
          <w:noProof/>
        </w:rPr>
        <w:lastRenderedPageBreak/>
        <w:drawing>
          <wp:inline distT="0" distB="0" distL="0" distR="0" wp14:anchorId="44F53A5B" wp14:editId="0ECC9AAA">
            <wp:extent cx="2006430" cy="252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06430" cy="2520000"/>
                    </a:xfrm>
                    <a:prstGeom prst="rect">
                      <a:avLst/>
                    </a:prstGeom>
                  </pic:spPr>
                </pic:pic>
              </a:graphicData>
            </a:graphic>
          </wp:inline>
        </w:drawing>
      </w:r>
      <w:r w:rsidRPr="006B5AA8">
        <w:rPr>
          <w:noProof/>
        </w:rPr>
        <w:t xml:space="preserve"> </w:t>
      </w:r>
      <w:r>
        <w:rPr>
          <w:noProof/>
        </w:rPr>
        <w:drawing>
          <wp:inline distT="0" distB="0" distL="0" distR="0" wp14:anchorId="5A562AEC" wp14:editId="0270CD13">
            <wp:extent cx="1992631" cy="252000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992631" cy="2520000"/>
                    </a:xfrm>
                    <a:prstGeom prst="rect">
                      <a:avLst/>
                    </a:prstGeom>
                  </pic:spPr>
                </pic:pic>
              </a:graphicData>
            </a:graphic>
          </wp:inline>
        </w:drawing>
      </w:r>
      <w:r w:rsidRPr="006B5AA8">
        <w:rPr>
          <w:noProof/>
        </w:rPr>
        <w:t xml:space="preserve"> </w:t>
      </w:r>
      <w:r>
        <w:rPr>
          <w:noProof/>
        </w:rPr>
        <w:drawing>
          <wp:inline distT="0" distB="0" distL="0" distR="0" wp14:anchorId="052EE5EE" wp14:editId="73379767">
            <wp:extent cx="1993532" cy="2520000"/>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cstate="print">
                      <a:extLst>
                        <a:ext uri="{28A0092B-C50C-407E-A947-70E740481C1C}">
                          <a14:useLocalDpi xmlns:a14="http://schemas.microsoft.com/office/drawing/2010/main" val="0"/>
                        </a:ext>
                      </a:extLst>
                    </a:blip>
                    <a:srcRect b="5792"/>
                    <a:stretch/>
                  </pic:blipFill>
                  <pic:spPr bwMode="auto">
                    <a:xfrm>
                      <a:off x="0" y="0"/>
                      <a:ext cx="1993532" cy="2520000"/>
                    </a:xfrm>
                    <a:prstGeom prst="rect">
                      <a:avLst/>
                    </a:prstGeom>
                    <a:ln>
                      <a:noFill/>
                    </a:ln>
                    <a:extLst>
                      <a:ext uri="{53640926-AAD7-44D8-BBD7-CCE9431645EC}">
                        <a14:shadowObscured xmlns:a14="http://schemas.microsoft.com/office/drawing/2010/main"/>
                      </a:ext>
                    </a:extLst>
                  </pic:spPr>
                </pic:pic>
              </a:graphicData>
            </a:graphic>
          </wp:inline>
        </w:drawing>
      </w:r>
    </w:p>
    <w:p w14:paraId="604EAAA4" w14:textId="0CB6A057" w:rsidR="00EC163A" w:rsidRDefault="00EC163A" w:rsidP="00640569">
      <w:pPr>
        <w:pStyle w:val="Caption"/>
        <w:jc w:val="center"/>
      </w:pPr>
      <w:bookmarkStart w:id="14" w:name="_Ref13578856"/>
      <w:r>
        <w:t xml:space="preserve">Figure </w:t>
      </w:r>
      <w:r w:rsidR="00D71F82">
        <w:rPr>
          <w:noProof/>
        </w:rPr>
        <w:fldChar w:fldCharType="begin"/>
      </w:r>
      <w:r w:rsidR="00D71F82">
        <w:rPr>
          <w:noProof/>
        </w:rPr>
        <w:instrText xml:space="preserve"> SEQ Figure \* ARABIC </w:instrText>
      </w:r>
      <w:r w:rsidR="00D71F82">
        <w:rPr>
          <w:noProof/>
        </w:rPr>
        <w:fldChar w:fldCharType="separate"/>
      </w:r>
      <w:r w:rsidR="00606FE7">
        <w:rPr>
          <w:noProof/>
        </w:rPr>
        <w:t>9</w:t>
      </w:r>
      <w:r w:rsidR="00D71F82">
        <w:rPr>
          <w:noProof/>
        </w:rPr>
        <w:fldChar w:fldCharType="end"/>
      </w:r>
      <w:bookmarkEnd w:id="14"/>
      <w:r>
        <w:t xml:space="preserve"> Using 1 gNB-DU and </w:t>
      </w:r>
      <w:r w:rsidR="003A0A37">
        <w:t>2</w:t>
      </w:r>
      <w:r>
        <w:t xml:space="preserve"> feeder link</w:t>
      </w:r>
      <w:r w:rsidR="003A0A37">
        <w:t>s</w:t>
      </w:r>
      <w:r>
        <w:t>.</w:t>
      </w:r>
    </w:p>
    <w:p w14:paraId="5531DAAF" w14:textId="77777777" w:rsidR="00640569" w:rsidRPr="00640569" w:rsidRDefault="00640569" w:rsidP="00640569">
      <w:pPr>
        <w:rPr>
          <w:highlight w:val="yellow"/>
        </w:rPr>
      </w:pPr>
    </w:p>
    <w:p w14:paraId="78EE8D81" w14:textId="77777777" w:rsidR="00640569" w:rsidRDefault="00640569" w:rsidP="00640569">
      <w:pPr>
        <w:rPr>
          <w:lang w:val="en-US"/>
        </w:rPr>
      </w:pPr>
      <w:r w:rsidRPr="00DD6E30">
        <w:rPr>
          <w:lang w:val="en-US"/>
        </w:rPr>
        <w:t>If the gNB-CU is changed the gNB-DU</w:t>
      </w:r>
      <w:r>
        <w:rPr>
          <w:lang w:val="en-US"/>
        </w:rPr>
        <w:t xml:space="preserve">, the situation gets more challenging. As a handover requires both source and target CU to communicate with the DU on the satellite and a DU can only be connected to one CU at a time, handover is not possible. So </w:t>
      </w:r>
      <w:proofErr w:type="gramStart"/>
      <w:r>
        <w:rPr>
          <w:lang w:val="en-US"/>
        </w:rPr>
        <w:t>similar to</w:t>
      </w:r>
      <w:proofErr w:type="gramEnd"/>
      <w:r>
        <w:rPr>
          <w:lang w:val="en-US"/>
        </w:rPr>
        <w:t xml:space="preserve"> scenario 4, an RLF will happen for all UEs in the coverage area, as the old CU needs to be disconnected before a new connection can be setup to the target CU.</w:t>
      </w:r>
    </w:p>
    <w:p w14:paraId="72B77E8D" w14:textId="77777777" w:rsidR="00640569" w:rsidRDefault="00640569" w:rsidP="00640569">
      <w:pPr>
        <w:rPr>
          <w:b/>
          <w:lang w:val="en-US"/>
        </w:rPr>
      </w:pPr>
      <w:bookmarkStart w:id="15" w:name="_Hlk16850992"/>
      <w:r>
        <w:rPr>
          <w:b/>
          <w:lang w:val="en-US"/>
        </w:rPr>
        <w:t xml:space="preserve">Observation 7: Using 1 gNB-DU and 2 feeder link connections with changing the gNB-CU, the feeder link switch leads to RLF of all UEs in the coverage area. </w:t>
      </w:r>
    </w:p>
    <w:bookmarkEnd w:id="15"/>
    <w:p w14:paraId="161E15AA" w14:textId="77777777" w:rsidR="00EC163A" w:rsidRPr="00DD6E30" w:rsidRDefault="00EC163A" w:rsidP="00BD3688">
      <w:pPr>
        <w:rPr>
          <w:lang w:val="en-US"/>
        </w:rPr>
      </w:pPr>
    </w:p>
    <w:p w14:paraId="345BC41D" w14:textId="706EF239" w:rsidR="009624F3" w:rsidRPr="00DD6E30" w:rsidRDefault="009624F3" w:rsidP="009624F3">
      <w:pPr>
        <w:pStyle w:val="Heading2"/>
        <w:rPr>
          <w:lang w:val="en-US"/>
        </w:rPr>
      </w:pPr>
      <w:r w:rsidRPr="00DD6E30">
        <w:rPr>
          <w:lang w:val="en-US"/>
        </w:rPr>
        <w:t>3.7</w:t>
      </w:r>
      <w:r w:rsidRPr="00DD6E30">
        <w:rPr>
          <w:lang w:val="en-US"/>
        </w:rPr>
        <w:tab/>
        <w:t xml:space="preserve">Scenario </w:t>
      </w:r>
      <w:r w:rsidR="00D26BA7">
        <w:rPr>
          <w:lang w:val="en-US"/>
        </w:rPr>
        <w:t>6</w:t>
      </w:r>
    </w:p>
    <w:p w14:paraId="3202E97B" w14:textId="775933BF" w:rsidR="009624F3" w:rsidRPr="00DD6E30" w:rsidRDefault="00CC7F46" w:rsidP="009624F3">
      <w:pPr>
        <w:rPr>
          <w:lang w:val="en-US"/>
        </w:rPr>
      </w:pPr>
      <w:r w:rsidRPr="00DD6E30">
        <w:rPr>
          <w:lang w:val="en-US"/>
        </w:rPr>
        <w:t>Having two gNB-DUs with individual feeder link connections entails the UEs may perform i</w:t>
      </w:r>
      <w:r w:rsidR="009624F3" w:rsidRPr="00DD6E30">
        <w:rPr>
          <w:lang w:val="en-US"/>
        </w:rPr>
        <w:t>ntra-gNB-CU inter-gNB-DU mobil</w:t>
      </w:r>
      <w:r w:rsidRPr="00DD6E30">
        <w:rPr>
          <w:lang w:val="en-US"/>
        </w:rPr>
        <w:t>i</w:t>
      </w:r>
      <w:r w:rsidR="009624F3" w:rsidRPr="00DD6E30">
        <w:rPr>
          <w:lang w:val="en-US"/>
        </w:rPr>
        <w:t>ty</w:t>
      </w:r>
      <w:r w:rsidRPr="00DD6E30">
        <w:rPr>
          <w:lang w:val="en-US"/>
        </w:rPr>
        <w:t xml:space="preserve"> (in case the gNB-CU does not change). </w:t>
      </w:r>
      <w:r w:rsidR="00DD6E30" w:rsidRPr="00DD6E30">
        <w:rPr>
          <w:lang w:val="en-US"/>
        </w:rPr>
        <w:t>This is significantly faster than a gNB-CU change, which corresponds to a regular gNB-gNB handover, but also includ</w:t>
      </w:r>
      <w:r w:rsidR="00386C4F">
        <w:rPr>
          <w:lang w:val="en-US"/>
        </w:rPr>
        <w:t>es</w:t>
      </w:r>
      <w:r w:rsidR="00DD6E30" w:rsidRPr="00DD6E30">
        <w:rPr>
          <w:lang w:val="en-US"/>
        </w:rPr>
        <w:t xml:space="preserve"> F1 communication and the related delays.</w:t>
      </w:r>
      <w:r w:rsidR="009B21D1">
        <w:rPr>
          <w:lang w:val="en-US"/>
        </w:rPr>
        <w:t xml:space="preserve"> The scenario is illustrated in </w:t>
      </w:r>
      <w:r w:rsidR="009B21D1">
        <w:rPr>
          <w:lang w:val="en-US"/>
        </w:rPr>
        <w:fldChar w:fldCharType="begin"/>
      </w:r>
      <w:r w:rsidR="009B21D1">
        <w:rPr>
          <w:lang w:val="en-US"/>
        </w:rPr>
        <w:instrText xml:space="preserve"> REF _Ref13578870 \h </w:instrText>
      </w:r>
      <w:r w:rsidR="009B21D1">
        <w:rPr>
          <w:lang w:val="en-US"/>
        </w:rPr>
      </w:r>
      <w:r w:rsidR="009B21D1">
        <w:rPr>
          <w:lang w:val="en-US"/>
        </w:rPr>
        <w:fldChar w:fldCharType="separate"/>
      </w:r>
      <w:r w:rsidR="00606FE7">
        <w:t xml:space="preserve">Figure </w:t>
      </w:r>
      <w:r w:rsidR="00606FE7">
        <w:rPr>
          <w:noProof/>
        </w:rPr>
        <w:t>10</w:t>
      </w:r>
      <w:r w:rsidR="009B21D1">
        <w:rPr>
          <w:lang w:val="en-US"/>
        </w:rPr>
        <w:fldChar w:fldCharType="end"/>
      </w:r>
      <w:r w:rsidR="009B21D1">
        <w:rPr>
          <w:lang w:val="en-US"/>
        </w:rPr>
        <w:t>.</w:t>
      </w:r>
    </w:p>
    <w:p w14:paraId="32DAD3F0" w14:textId="48602511" w:rsidR="00DD6E30" w:rsidRDefault="00DD6E30" w:rsidP="009624F3">
      <w:pPr>
        <w:rPr>
          <w:lang w:val="en-US"/>
        </w:rPr>
      </w:pPr>
      <w:r w:rsidRPr="00DD6E30">
        <w:rPr>
          <w:lang w:val="en-US"/>
        </w:rPr>
        <w:t xml:space="preserve">The intra-gNB-CU inter-gNB-DU mobility </w:t>
      </w:r>
      <w:r w:rsidR="000E3FC9">
        <w:rPr>
          <w:lang w:val="en-US"/>
        </w:rPr>
        <w:t>does require the RA procedure and RRC connection reconfiguration to complete</w:t>
      </w:r>
      <w:r w:rsidR="00AB25C1">
        <w:rPr>
          <w:lang w:val="en-US"/>
        </w:rPr>
        <w:t>, but there is no communication between the gNB-CU and AMF and UPF, as in a regular gNB-gNB handover.</w:t>
      </w:r>
      <w:r w:rsidR="00CF77B2">
        <w:rPr>
          <w:lang w:val="en-US"/>
        </w:rPr>
        <w:t xml:space="preserve"> Furthermore, the F1 setup procedure between a gNB-CU and gNB-DU may be completed before the UEs need to connect to the gNB-DU. </w:t>
      </w:r>
    </w:p>
    <w:p w14:paraId="2B7AD96A" w14:textId="1A2C75DE" w:rsidR="009713E5" w:rsidRDefault="009713E5" w:rsidP="009624F3">
      <w:pPr>
        <w:rPr>
          <w:b/>
          <w:lang w:val="en-US"/>
        </w:rPr>
      </w:pPr>
      <w:bookmarkStart w:id="16" w:name="_Hlk16850997"/>
      <w:r>
        <w:rPr>
          <w:b/>
          <w:lang w:val="en-US"/>
        </w:rPr>
        <w:t xml:space="preserve">Observation </w:t>
      </w:r>
      <w:r w:rsidR="0051431D">
        <w:rPr>
          <w:b/>
          <w:lang w:val="en-US"/>
        </w:rPr>
        <w:t>8</w:t>
      </w:r>
      <w:r>
        <w:rPr>
          <w:b/>
          <w:lang w:val="en-US"/>
        </w:rPr>
        <w:t xml:space="preserve">: </w:t>
      </w:r>
      <w:r w:rsidR="0051431D">
        <w:rPr>
          <w:b/>
          <w:lang w:val="en-US"/>
        </w:rPr>
        <w:t>U</w:t>
      </w:r>
      <w:r>
        <w:rPr>
          <w:b/>
          <w:lang w:val="en-US"/>
        </w:rPr>
        <w:t xml:space="preserve">sing 2 gNB-DU, connected to the same gNB-CU, and 2 feeder link connections </w:t>
      </w:r>
      <w:r w:rsidR="00CC7BDE">
        <w:rPr>
          <w:b/>
          <w:lang w:val="en-US"/>
        </w:rPr>
        <w:t xml:space="preserve">the </w:t>
      </w:r>
      <w:r>
        <w:rPr>
          <w:b/>
          <w:lang w:val="en-US"/>
        </w:rPr>
        <w:t>feeder link switch results in an intra-gNB-CU inter-gNB-DU mobility event.</w:t>
      </w:r>
    </w:p>
    <w:bookmarkEnd w:id="16"/>
    <w:p w14:paraId="7950619C" w14:textId="77777777" w:rsidR="00B25923" w:rsidRDefault="00B25923" w:rsidP="00B25923">
      <w:pPr>
        <w:keepNext/>
      </w:pPr>
      <w:r>
        <w:rPr>
          <w:noProof/>
        </w:rPr>
        <w:lastRenderedPageBreak/>
        <w:drawing>
          <wp:inline distT="0" distB="0" distL="0" distR="0" wp14:anchorId="551F0388" wp14:editId="21D7582B">
            <wp:extent cx="1953846" cy="252000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953846" cy="2520000"/>
                    </a:xfrm>
                    <a:prstGeom prst="rect">
                      <a:avLst/>
                    </a:prstGeom>
                  </pic:spPr>
                </pic:pic>
              </a:graphicData>
            </a:graphic>
          </wp:inline>
        </w:drawing>
      </w:r>
      <w:r w:rsidRPr="006B5AA8">
        <w:rPr>
          <w:noProof/>
        </w:rPr>
        <w:t xml:space="preserve"> </w:t>
      </w:r>
      <w:r>
        <w:rPr>
          <w:noProof/>
        </w:rPr>
        <w:drawing>
          <wp:inline distT="0" distB="0" distL="0" distR="0" wp14:anchorId="5D5E2257" wp14:editId="7F5850B3">
            <wp:extent cx="1987472" cy="244468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987472" cy="2444683"/>
                    </a:xfrm>
                    <a:prstGeom prst="rect">
                      <a:avLst/>
                    </a:prstGeom>
                  </pic:spPr>
                </pic:pic>
              </a:graphicData>
            </a:graphic>
          </wp:inline>
        </w:drawing>
      </w:r>
      <w:r w:rsidRPr="006B5AA8">
        <w:rPr>
          <w:noProof/>
        </w:rPr>
        <w:t xml:space="preserve"> </w:t>
      </w:r>
      <w:r>
        <w:rPr>
          <w:noProof/>
        </w:rPr>
        <w:drawing>
          <wp:inline distT="0" distB="0" distL="0" distR="0" wp14:anchorId="7A1CCED9" wp14:editId="3E38435C">
            <wp:extent cx="1913105" cy="252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913105" cy="2520000"/>
                    </a:xfrm>
                    <a:prstGeom prst="rect">
                      <a:avLst/>
                    </a:prstGeom>
                  </pic:spPr>
                </pic:pic>
              </a:graphicData>
            </a:graphic>
          </wp:inline>
        </w:drawing>
      </w:r>
    </w:p>
    <w:p w14:paraId="1BBDA2E6" w14:textId="77777777" w:rsidR="00B25923" w:rsidRDefault="00B25923" w:rsidP="00B25923">
      <w:pPr>
        <w:pStyle w:val="Caption"/>
      </w:pPr>
      <w:bookmarkStart w:id="17" w:name="_Ref13578870"/>
      <w:r>
        <w:t xml:space="preserve">Figure </w:t>
      </w:r>
      <w:r>
        <w:rPr>
          <w:noProof/>
        </w:rPr>
        <w:fldChar w:fldCharType="begin"/>
      </w:r>
      <w:r>
        <w:rPr>
          <w:noProof/>
        </w:rPr>
        <w:instrText xml:space="preserve"> SEQ Figure \* ARABIC </w:instrText>
      </w:r>
      <w:r>
        <w:rPr>
          <w:noProof/>
        </w:rPr>
        <w:fldChar w:fldCharType="separate"/>
      </w:r>
      <w:r>
        <w:rPr>
          <w:noProof/>
        </w:rPr>
        <w:t>10</w:t>
      </w:r>
      <w:r>
        <w:rPr>
          <w:noProof/>
        </w:rPr>
        <w:fldChar w:fldCharType="end"/>
      </w:r>
      <w:bookmarkEnd w:id="17"/>
      <w:r>
        <w:t xml:space="preserve"> Using 2 gNB-DUs and 2 feeder links. At time A) the gNB-DU C </w:t>
      </w:r>
      <w:proofErr w:type="gramStart"/>
      <w:r>
        <w:t>is connected with</w:t>
      </w:r>
      <w:proofErr w:type="gramEnd"/>
      <w:r>
        <w:t xml:space="preserve"> the source NTN-GW and serving the UE. At time B) the second gNB-DU D has established its feeder link with the source NTN-GW, and both gNBs are visible to the UE, which will perform an intra-gNB-CU inter-gNB-DU mobility. At time C) the gNB-DU C is disabled, and the gNB-DU D is serving users via the target NTN-GW.</w:t>
      </w:r>
      <w:r w:rsidRPr="008B6C45">
        <w:t xml:space="preserve"> </w:t>
      </w:r>
      <w:r>
        <w:t>In case the gNB-DU D connects to a new gNB-CU at time B) the UE would need to perform a handover or cell reselection.</w:t>
      </w:r>
    </w:p>
    <w:p w14:paraId="211E3FDE" w14:textId="4186D7E2" w:rsidR="00AB25C1" w:rsidRDefault="00AB25C1" w:rsidP="009624F3">
      <w:pPr>
        <w:rPr>
          <w:lang w:val="en-US"/>
        </w:rPr>
      </w:pPr>
      <w:r>
        <w:rPr>
          <w:lang w:val="en-US"/>
        </w:rPr>
        <w:t xml:space="preserve">Since the intra-gNB-CU inter-gNB-DU mobility is preferred over gNB-gNB handover it is important to steer the UEs to the right gNB-CU. </w:t>
      </w:r>
      <w:r w:rsidR="00880287">
        <w:rPr>
          <w:lang w:val="en-US"/>
        </w:rPr>
        <w:t>One</w:t>
      </w:r>
      <w:r>
        <w:rPr>
          <w:lang w:val="en-US"/>
        </w:rPr>
        <w:t xml:space="preserve"> procedure </w:t>
      </w:r>
      <w:r w:rsidR="00880287">
        <w:rPr>
          <w:lang w:val="en-US"/>
        </w:rPr>
        <w:t xml:space="preserve">to achieve this </w:t>
      </w:r>
      <w:r>
        <w:rPr>
          <w:lang w:val="en-US"/>
        </w:rPr>
        <w:t xml:space="preserve">was discussed in </w:t>
      </w:r>
      <w:r w:rsidR="000B1E84">
        <w:rPr>
          <w:lang w:val="en-US"/>
        </w:rPr>
        <w:fldChar w:fldCharType="begin"/>
      </w:r>
      <w:r w:rsidR="000B1E84">
        <w:rPr>
          <w:lang w:val="en-US"/>
        </w:rPr>
        <w:instrText xml:space="preserve"> REF _Ref12879917 \n \h </w:instrText>
      </w:r>
      <w:r w:rsidR="000B1E84">
        <w:rPr>
          <w:lang w:val="en-US"/>
        </w:rPr>
      </w:r>
      <w:r w:rsidR="000B1E84">
        <w:rPr>
          <w:lang w:val="en-US"/>
        </w:rPr>
        <w:fldChar w:fldCharType="separate"/>
      </w:r>
      <w:r w:rsidR="00606FE7">
        <w:rPr>
          <w:lang w:val="en-US"/>
        </w:rPr>
        <w:t>[2]</w:t>
      </w:r>
      <w:r w:rsidR="000B1E84">
        <w:rPr>
          <w:lang w:val="en-US"/>
        </w:rPr>
        <w:fldChar w:fldCharType="end"/>
      </w:r>
      <w:r w:rsidR="000B1E84">
        <w:rPr>
          <w:lang w:val="en-US"/>
        </w:rPr>
        <w:t>.</w:t>
      </w:r>
    </w:p>
    <w:p w14:paraId="5BE56B77" w14:textId="5102463D" w:rsidR="009713E5" w:rsidRDefault="009713E5" w:rsidP="009713E5">
      <w:pPr>
        <w:rPr>
          <w:b/>
          <w:lang w:val="en-US"/>
        </w:rPr>
      </w:pPr>
      <w:bookmarkStart w:id="18" w:name="_Hlk16851007"/>
      <w:r>
        <w:rPr>
          <w:b/>
          <w:lang w:val="en-US"/>
        </w:rPr>
        <w:t xml:space="preserve">Observation </w:t>
      </w:r>
      <w:r w:rsidR="0051431D">
        <w:rPr>
          <w:b/>
          <w:lang w:val="en-US"/>
        </w:rPr>
        <w:t>9</w:t>
      </w:r>
      <w:r>
        <w:rPr>
          <w:b/>
          <w:lang w:val="en-US"/>
        </w:rPr>
        <w:t xml:space="preserve">: </w:t>
      </w:r>
      <w:r w:rsidR="0051431D">
        <w:rPr>
          <w:b/>
          <w:lang w:val="en-US"/>
        </w:rPr>
        <w:t>U</w:t>
      </w:r>
      <w:r>
        <w:rPr>
          <w:b/>
          <w:lang w:val="en-US"/>
        </w:rPr>
        <w:t>sing 2 gNB-DUs and 2 feeder link connection and changing the gNB-CU</w:t>
      </w:r>
      <w:r w:rsidR="00CC7BDE">
        <w:rPr>
          <w:b/>
          <w:lang w:val="en-US"/>
        </w:rPr>
        <w:t>,</w:t>
      </w:r>
      <w:r>
        <w:rPr>
          <w:b/>
          <w:lang w:val="en-US"/>
        </w:rPr>
        <w:t xml:space="preserve"> </w:t>
      </w:r>
      <w:r w:rsidR="00CC7BDE">
        <w:rPr>
          <w:b/>
          <w:lang w:val="en-US"/>
        </w:rPr>
        <w:t xml:space="preserve">the </w:t>
      </w:r>
      <w:r>
        <w:rPr>
          <w:b/>
          <w:lang w:val="en-US"/>
        </w:rPr>
        <w:t xml:space="preserve">feeder link switch </w:t>
      </w:r>
      <w:r w:rsidR="00822D70">
        <w:rPr>
          <w:b/>
          <w:lang w:val="en-US"/>
        </w:rPr>
        <w:t xml:space="preserve">results in </w:t>
      </w:r>
      <w:r>
        <w:rPr>
          <w:b/>
          <w:lang w:val="en-US"/>
        </w:rPr>
        <w:t>the UE need</w:t>
      </w:r>
      <w:r w:rsidR="00822D70">
        <w:rPr>
          <w:b/>
          <w:lang w:val="en-US"/>
        </w:rPr>
        <w:t>ing</w:t>
      </w:r>
      <w:r>
        <w:rPr>
          <w:b/>
          <w:lang w:val="en-US"/>
        </w:rPr>
        <w:t xml:space="preserve"> to perform a </w:t>
      </w:r>
      <w:r w:rsidR="00822D70">
        <w:rPr>
          <w:b/>
          <w:lang w:val="en-US"/>
        </w:rPr>
        <w:t xml:space="preserve">radio </w:t>
      </w:r>
      <w:r>
        <w:rPr>
          <w:b/>
          <w:lang w:val="en-US"/>
        </w:rPr>
        <w:t xml:space="preserve">handover. </w:t>
      </w:r>
    </w:p>
    <w:p w14:paraId="73FAF93E" w14:textId="47C9CAF3" w:rsidR="00CC612D" w:rsidRPr="009713E5" w:rsidRDefault="00CC612D" w:rsidP="009624F3">
      <w:pPr>
        <w:rPr>
          <w:b/>
          <w:lang w:val="en-US"/>
        </w:rPr>
      </w:pPr>
      <w:r>
        <w:rPr>
          <w:b/>
          <w:lang w:val="en-US"/>
        </w:rPr>
        <w:t xml:space="preserve">Proposal </w:t>
      </w:r>
      <w:r w:rsidR="0091374E">
        <w:rPr>
          <w:b/>
          <w:lang w:val="en-US"/>
        </w:rPr>
        <w:t>2</w:t>
      </w:r>
      <w:r>
        <w:rPr>
          <w:b/>
          <w:lang w:val="en-US"/>
        </w:rPr>
        <w:t>: In the scenario with 2 gNB-D</w:t>
      </w:r>
      <w:r w:rsidR="00776C1A">
        <w:rPr>
          <w:b/>
          <w:lang w:val="en-US"/>
        </w:rPr>
        <w:t>U</w:t>
      </w:r>
      <w:r>
        <w:rPr>
          <w:b/>
          <w:lang w:val="en-US"/>
        </w:rPr>
        <w:t xml:space="preserve">s </w:t>
      </w:r>
      <w:r w:rsidR="00776C1A">
        <w:rPr>
          <w:b/>
          <w:lang w:val="en-US"/>
        </w:rPr>
        <w:t xml:space="preserve">on-board the satellite </w:t>
      </w:r>
      <w:r>
        <w:rPr>
          <w:b/>
          <w:lang w:val="en-US"/>
        </w:rPr>
        <w:t>and 2 separate feeder links, RAN2 to study how to handover all UEs from one cell to another efficiently and with limited impact on UE performance.</w:t>
      </w:r>
    </w:p>
    <w:bookmarkEnd w:id="18"/>
    <w:p w14:paraId="1F35BDD7" w14:textId="77777777" w:rsidR="009E0D3E" w:rsidRPr="00DD6E30" w:rsidRDefault="009E0D3E" w:rsidP="009E0D3E">
      <w:pPr>
        <w:rPr>
          <w:lang w:val="en-US"/>
        </w:rPr>
      </w:pPr>
    </w:p>
    <w:p w14:paraId="6BC0B120" w14:textId="04DA937D" w:rsidR="009E0D3E" w:rsidRPr="00DD6E30" w:rsidRDefault="009E0D3E" w:rsidP="009E0D3E">
      <w:pPr>
        <w:pStyle w:val="Heading1"/>
        <w:rPr>
          <w:lang w:val="en-US"/>
        </w:rPr>
      </w:pPr>
      <w:r w:rsidRPr="00DD6E30">
        <w:rPr>
          <w:lang w:val="en-US"/>
        </w:rPr>
        <w:t>4</w:t>
      </w:r>
      <w:r w:rsidRPr="00DD6E30">
        <w:rPr>
          <w:lang w:val="en-US"/>
        </w:rPr>
        <w:tab/>
      </w:r>
      <w:r>
        <w:rPr>
          <w:lang w:val="en-US"/>
        </w:rPr>
        <w:t>Transparent satellite</w:t>
      </w:r>
      <w:r w:rsidR="00B77360">
        <w:rPr>
          <w:lang w:val="en-US"/>
        </w:rPr>
        <w:t xml:space="preserve"> </w:t>
      </w:r>
      <w:r w:rsidR="00A250FE">
        <w:rPr>
          <w:lang w:val="en-US"/>
        </w:rPr>
        <w:t xml:space="preserve">payload </w:t>
      </w:r>
      <w:r w:rsidR="00273A66">
        <w:rPr>
          <w:lang w:val="en-US"/>
        </w:rPr>
        <w:t>scenarios</w:t>
      </w:r>
    </w:p>
    <w:p w14:paraId="5584F604" w14:textId="062D6B4C" w:rsidR="00B77360" w:rsidRPr="00B77360" w:rsidRDefault="00B77360" w:rsidP="008B6C45">
      <w:r>
        <w:t xml:space="preserve">The transparent satellite scenario is composed of a gNB on Earth and the transparent satellite, which performs amplify-and-forward operation of the NR signalling, possibly also frequency conversion. According to section </w:t>
      </w:r>
      <w:r w:rsidRPr="00DD6E30">
        <w:rPr>
          <w:lang w:val="en-US"/>
        </w:rPr>
        <w:t xml:space="preserve">8.4.1.1 </w:t>
      </w:r>
      <w:r>
        <w:rPr>
          <w:lang w:val="en-US"/>
        </w:rPr>
        <w:t xml:space="preserve">of </w:t>
      </w:r>
      <w:r>
        <w:rPr>
          <w:lang w:val="en-US"/>
        </w:rPr>
        <w:fldChar w:fldCharType="begin"/>
      </w:r>
      <w:r>
        <w:rPr>
          <w:lang w:val="en-US"/>
        </w:rPr>
        <w:instrText xml:space="preserve"> REF _Ref12879929 \n \h </w:instrText>
      </w:r>
      <w:r>
        <w:rPr>
          <w:lang w:val="en-US"/>
        </w:rPr>
      </w:r>
      <w:r>
        <w:rPr>
          <w:lang w:val="en-US"/>
        </w:rPr>
        <w:fldChar w:fldCharType="separate"/>
      </w:r>
      <w:r w:rsidR="00606FE7">
        <w:rPr>
          <w:lang w:val="en-US"/>
        </w:rPr>
        <w:t>[1]</w:t>
      </w:r>
      <w:r>
        <w:rPr>
          <w:lang w:val="en-US"/>
        </w:rPr>
        <w:fldChar w:fldCharType="end"/>
      </w:r>
      <w:r>
        <w:rPr>
          <w:lang w:val="en-US"/>
        </w:rPr>
        <w:t xml:space="preserve"> the transparent satellite may utilize two feeder links to connect with two NTN-GWs. This </w:t>
      </w:r>
      <w:r w:rsidR="007F3809">
        <w:rPr>
          <w:lang w:val="en-US"/>
        </w:rPr>
        <w:t>leads to</w:t>
      </w:r>
      <w:r>
        <w:rPr>
          <w:lang w:val="en-US"/>
        </w:rPr>
        <w:t xml:space="preserve"> two sub-scenarios:</w:t>
      </w:r>
    </w:p>
    <w:p w14:paraId="34E193FC" w14:textId="77777777" w:rsidR="00B77360" w:rsidRPr="007F3809" w:rsidRDefault="00B77360" w:rsidP="008B6C45">
      <w:pPr>
        <w:pStyle w:val="ListParagraph"/>
        <w:numPr>
          <w:ilvl w:val="0"/>
          <w:numId w:val="13"/>
        </w:numPr>
        <w:rPr>
          <w:rFonts w:ascii="Times New Roman" w:hAnsi="Times New Roman"/>
          <w:sz w:val="20"/>
        </w:rPr>
      </w:pPr>
      <w:r w:rsidRPr="007F3809">
        <w:rPr>
          <w:rFonts w:ascii="Times New Roman" w:hAnsi="Times New Roman"/>
          <w:sz w:val="20"/>
        </w:rPr>
        <w:t xml:space="preserve">The feeder link switch does not result in a gNB switch </w:t>
      </w:r>
    </w:p>
    <w:p w14:paraId="6E2C18A6" w14:textId="53A3257A" w:rsidR="00804A80" w:rsidRPr="007F3809" w:rsidRDefault="00B77360" w:rsidP="008B6C45">
      <w:pPr>
        <w:pStyle w:val="ListParagraph"/>
        <w:numPr>
          <w:ilvl w:val="0"/>
          <w:numId w:val="13"/>
        </w:numPr>
        <w:rPr>
          <w:rFonts w:ascii="Times New Roman" w:hAnsi="Times New Roman"/>
          <w:sz w:val="20"/>
        </w:rPr>
      </w:pPr>
      <w:r w:rsidRPr="007F3809">
        <w:rPr>
          <w:rFonts w:ascii="Times New Roman" w:hAnsi="Times New Roman"/>
          <w:sz w:val="20"/>
        </w:rPr>
        <w:t xml:space="preserve">The </w:t>
      </w:r>
      <w:r w:rsidR="00804A80" w:rsidRPr="007F3809">
        <w:rPr>
          <w:rFonts w:ascii="Times New Roman" w:hAnsi="Times New Roman"/>
          <w:sz w:val="20"/>
        </w:rPr>
        <w:t xml:space="preserve">feeder link switch results in </w:t>
      </w:r>
      <w:r w:rsidRPr="007F3809">
        <w:rPr>
          <w:rFonts w:ascii="Times New Roman" w:hAnsi="Times New Roman"/>
          <w:sz w:val="20"/>
        </w:rPr>
        <w:t xml:space="preserve">a </w:t>
      </w:r>
      <w:r w:rsidR="00804A80" w:rsidRPr="007F3809">
        <w:rPr>
          <w:rFonts w:ascii="Times New Roman" w:hAnsi="Times New Roman"/>
          <w:sz w:val="20"/>
        </w:rPr>
        <w:t>gNB switch</w:t>
      </w:r>
    </w:p>
    <w:p w14:paraId="3A7EE22B" w14:textId="760D2508" w:rsidR="00804A80" w:rsidRDefault="007F3809" w:rsidP="008B6C45">
      <w:r w:rsidRPr="007F3809">
        <w:t>Sub</w:t>
      </w:r>
      <w:r>
        <w:t>-scenario 1 represents the case where both NTN-GWs are connected to the same gNB. Since the transparent satellite is a simple relay it cannot rely on multi-homing functionalities, as provided by the SCTP, but instead</w:t>
      </w:r>
      <w:r w:rsidR="00865F92">
        <w:t xml:space="preserve"> </w:t>
      </w:r>
      <w:r w:rsidR="00BB1324">
        <w:t>it will need to stop relaying using the feeder link connection with the source NTN-GW and start relaying using the target NTN-GW</w:t>
      </w:r>
      <w:r w:rsidR="00A33EB9">
        <w:t xml:space="preserve"> as illustrated in </w:t>
      </w:r>
      <w:r w:rsidR="00A33EB9">
        <w:fldChar w:fldCharType="begin"/>
      </w:r>
      <w:r w:rsidR="00A33EB9">
        <w:instrText xml:space="preserve"> REF _Ref14942971 \h </w:instrText>
      </w:r>
      <w:r w:rsidR="00A33EB9">
        <w:fldChar w:fldCharType="separate"/>
      </w:r>
      <w:r w:rsidR="00606FE7">
        <w:t xml:space="preserve">Figure </w:t>
      </w:r>
      <w:r w:rsidR="00606FE7">
        <w:rPr>
          <w:noProof/>
        </w:rPr>
        <w:t>11</w:t>
      </w:r>
      <w:r w:rsidR="00A33EB9">
        <w:fldChar w:fldCharType="end"/>
      </w:r>
      <w:r w:rsidR="00BB1324">
        <w:t xml:space="preserve">. </w:t>
      </w:r>
    </w:p>
    <w:p w14:paraId="58934880" w14:textId="5A9677DD" w:rsidR="00BB1324" w:rsidRDefault="00BB1324" w:rsidP="008B6C45">
      <w:pPr>
        <w:rPr>
          <w:b/>
        </w:rPr>
      </w:pPr>
      <w:bookmarkStart w:id="19" w:name="_Hlk16851017"/>
      <w:r w:rsidRPr="00BB1324">
        <w:rPr>
          <w:b/>
        </w:rPr>
        <w:t>Proposal</w:t>
      </w:r>
      <w:r w:rsidR="00194C97">
        <w:rPr>
          <w:b/>
        </w:rPr>
        <w:t xml:space="preserve"> </w:t>
      </w:r>
      <w:r w:rsidR="0091374E">
        <w:rPr>
          <w:b/>
        </w:rPr>
        <w:t>3</w:t>
      </w:r>
      <w:r w:rsidRPr="00BB1324">
        <w:rPr>
          <w:b/>
        </w:rPr>
        <w:t xml:space="preserve">: RAN2 to study whether it is feasible to switch feeder links in a transparent satellite, where both feeder links </w:t>
      </w:r>
      <w:r w:rsidR="004B031A">
        <w:rPr>
          <w:b/>
        </w:rPr>
        <w:t xml:space="preserve">are </w:t>
      </w:r>
      <w:r w:rsidRPr="00BB1324">
        <w:rPr>
          <w:b/>
        </w:rPr>
        <w:t>connected to the same gNB, but through different NTN-GWs.</w:t>
      </w:r>
    </w:p>
    <w:bookmarkEnd w:id="19"/>
    <w:p w14:paraId="36EBC0F5" w14:textId="2EFB2173" w:rsidR="00A33EB9" w:rsidRDefault="00A33EB9" w:rsidP="00BE645E">
      <w:pPr>
        <w:jc w:val="center"/>
        <w:rPr>
          <w:noProof/>
        </w:rPr>
      </w:pPr>
      <w:r>
        <w:rPr>
          <w:noProof/>
        </w:rPr>
        <w:lastRenderedPageBreak/>
        <w:drawing>
          <wp:inline distT="0" distB="0" distL="0" distR="0" wp14:anchorId="02AAEADB" wp14:editId="2A94795B">
            <wp:extent cx="2080257" cy="252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080257" cy="2520000"/>
                    </a:xfrm>
                    <a:prstGeom prst="rect">
                      <a:avLst/>
                    </a:prstGeom>
                  </pic:spPr>
                </pic:pic>
              </a:graphicData>
            </a:graphic>
          </wp:inline>
        </w:drawing>
      </w:r>
      <w:r>
        <w:rPr>
          <w:noProof/>
        </w:rPr>
        <w:drawing>
          <wp:inline distT="0" distB="0" distL="0" distR="0" wp14:anchorId="7326E2C9" wp14:editId="6BE49827">
            <wp:extent cx="2044888" cy="252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044888" cy="2520000"/>
                    </a:xfrm>
                    <a:prstGeom prst="rect">
                      <a:avLst/>
                    </a:prstGeom>
                  </pic:spPr>
                </pic:pic>
              </a:graphicData>
            </a:graphic>
          </wp:inline>
        </w:drawing>
      </w:r>
    </w:p>
    <w:p w14:paraId="414BEF6C" w14:textId="00449262" w:rsidR="00A33EB9" w:rsidRDefault="00A33EB9" w:rsidP="00A33EB9">
      <w:pPr>
        <w:pStyle w:val="Caption"/>
      </w:pPr>
      <w:bookmarkStart w:id="20" w:name="_Ref14942971"/>
      <w:r>
        <w:t xml:space="preserve">Figure </w:t>
      </w:r>
      <w:r>
        <w:rPr>
          <w:noProof/>
        </w:rPr>
        <w:fldChar w:fldCharType="begin"/>
      </w:r>
      <w:r>
        <w:rPr>
          <w:noProof/>
        </w:rPr>
        <w:instrText xml:space="preserve"> SEQ Figure \* ARABIC </w:instrText>
      </w:r>
      <w:r>
        <w:rPr>
          <w:noProof/>
        </w:rPr>
        <w:fldChar w:fldCharType="separate"/>
      </w:r>
      <w:r w:rsidR="00606FE7">
        <w:rPr>
          <w:noProof/>
        </w:rPr>
        <w:t>11</w:t>
      </w:r>
      <w:r>
        <w:rPr>
          <w:noProof/>
        </w:rPr>
        <w:fldChar w:fldCharType="end"/>
      </w:r>
      <w:bookmarkEnd w:id="20"/>
      <w:r>
        <w:t xml:space="preserve"> Using 1 gNB and 2 feeder links in a transparent satellite. At time A) the gNB </w:t>
      </w:r>
      <w:proofErr w:type="gramStart"/>
      <w:r>
        <w:t>A is connected with</w:t>
      </w:r>
      <w:proofErr w:type="gramEnd"/>
      <w:r>
        <w:t xml:space="preserve"> the source NTN-GW and serving the UE. At time B) the gNB A is serving users via the target NTN-GW.</w:t>
      </w:r>
      <w:r w:rsidRPr="008B6C45">
        <w:t xml:space="preserve"> </w:t>
      </w:r>
    </w:p>
    <w:p w14:paraId="59D87719" w14:textId="5866C415" w:rsidR="007F3809" w:rsidRDefault="00BB1324" w:rsidP="008B6C45">
      <w:r>
        <w:t>In s</w:t>
      </w:r>
      <w:r w:rsidRPr="00BB1324">
        <w:t>ub</w:t>
      </w:r>
      <w:r>
        <w:t>-scenario</w:t>
      </w:r>
      <w:r w:rsidR="00A33EB9">
        <w:t xml:space="preserve"> 2</w:t>
      </w:r>
      <w:r>
        <w:t xml:space="preserve"> the source NTN-GW is connected to the source gNB, while the target NTN-GW is connected to the target gNB. Therefore, the UE will need to perform a handover from source to target gNB</w:t>
      </w:r>
      <w:r w:rsidR="00C172D4">
        <w:t xml:space="preserve"> as illustrated in </w:t>
      </w:r>
      <w:r w:rsidR="00C172D4">
        <w:fldChar w:fldCharType="begin"/>
      </w:r>
      <w:r w:rsidR="00C172D4">
        <w:instrText xml:space="preserve"> REF _Ref14943533 \h </w:instrText>
      </w:r>
      <w:r w:rsidR="00C172D4">
        <w:fldChar w:fldCharType="separate"/>
      </w:r>
      <w:r w:rsidR="00606FE7">
        <w:t xml:space="preserve">Figure </w:t>
      </w:r>
      <w:r w:rsidR="00606FE7">
        <w:rPr>
          <w:noProof/>
        </w:rPr>
        <w:t>12</w:t>
      </w:r>
      <w:r w:rsidR="00C172D4">
        <w:fldChar w:fldCharType="end"/>
      </w:r>
      <w:r>
        <w:t>.</w:t>
      </w:r>
    </w:p>
    <w:p w14:paraId="0D3156FD" w14:textId="6BC9E358" w:rsidR="00BB1324" w:rsidRDefault="00BB1324" w:rsidP="008B6C45">
      <w:r>
        <w:t>The two gNBs may utilize different radio resources of the transparent satellite to ensure both gNBs are visible to the UE</w:t>
      </w:r>
      <w:r w:rsidR="00AB5161">
        <w:t xml:space="preserve"> (overlapping coverage areas)</w:t>
      </w:r>
      <w:r>
        <w:t>. Alternatively, the source gNB may be present for a first time-period and configure a conditional handover to the target gNB, after which the target gNB is available for a second time-period where the UE can then perform the handover. Note the conditional handover does not require the UE to send a measurement report to the source gNB to trigger the handover, but rather it can be pre-configured with the source gNB and then autonomously decide when to perform the handover.</w:t>
      </w:r>
    </w:p>
    <w:p w14:paraId="4965C724" w14:textId="320BA0AD" w:rsidR="00BB1324" w:rsidRDefault="00BB1324" w:rsidP="008B6C45">
      <w:pPr>
        <w:rPr>
          <w:b/>
        </w:rPr>
      </w:pPr>
      <w:bookmarkStart w:id="21" w:name="_Hlk16851026"/>
      <w:r w:rsidRPr="00BB1324">
        <w:rPr>
          <w:b/>
        </w:rPr>
        <w:t>Observation</w:t>
      </w:r>
      <w:r w:rsidR="00F70882">
        <w:rPr>
          <w:b/>
        </w:rPr>
        <w:t xml:space="preserve"> 10</w:t>
      </w:r>
      <w:r w:rsidRPr="00BB1324">
        <w:rPr>
          <w:b/>
        </w:rPr>
        <w:t>: using a transparent satellite and 2 feeder links, connected to different gNBs, entails the UE must perform a handover during feeder link switch.</w:t>
      </w:r>
    </w:p>
    <w:p w14:paraId="031FD190" w14:textId="77777777" w:rsidR="0091374E" w:rsidRDefault="0091374E" w:rsidP="008B6C45">
      <w:pPr>
        <w:rPr>
          <w:b/>
        </w:rPr>
      </w:pPr>
    </w:p>
    <w:bookmarkEnd w:id="21"/>
    <w:p w14:paraId="0D0021E3" w14:textId="627CEA36" w:rsidR="00C172D4" w:rsidRDefault="00C172D4" w:rsidP="008B6C45">
      <w:pPr>
        <w:rPr>
          <w:noProof/>
        </w:rPr>
      </w:pPr>
      <w:r>
        <w:rPr>
          <w:noProof/>
        </w:rPr>
        <w:drawing>
          <wp:inline distT="0" distB="0" distL="0" distR="0" wp14:anchorId="3AF7654E" wp14:editId="17148B43">
            <wp:extent cx="2010937" cy="2484000"/>
            <wp:effectExtent l="0" t="0" r="889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010937" cy="2484000"/>
                    </a:xfrm>
                    <a:prstGeom prst="rect">
                      <a:avLst/>
                    </a:prstGeom>
                  </pic:spPr>
                </pic:pic>
              </a:graphicData>
            </a:graphic>
          </wp:inline>
        </w:drawing>
      </w:r>
      <w:r w:rsidRPr="00C172D4">
        <w:rPr>
          <w:noProof/>
        </w:rPr>
        <w:t xml:space="preserve"> </w:t>
      </w:r>
      <w:r>
        <w:rPr>
          <w:noProof/>
        </w:rPr>
        <w:drawing>
          <wp:inline distT="0" distB="0" distL="0" distR="0" wp14:anchorId="7271F864" wp14:editId="72779252">
            <wp:extent cx="1953674" cy="2484000"/>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953674" cy="2484000"/>
                    </a:xfrm>
                    <a:prstGeom prst="rect">
                      <a:avLst/>
                    </a:prstGeom>
                  </pic:spPr>
                </pic:pic>
              </a:graphicData>
            </a:graphic>
          </wp:inline>
        </w:drawing>
      </w:r>
      <w:r w:rsidRPr="00C172D4">
        <w:rPr>
          <w:noProof/>
        </w:rPr>
        <w:t xml:space="preserve"> </w:t>
      </w:r>
      <w:r>
        <w:rPr>
          <w:noProof/>
        </w:rPr>
        <w:drawing>
          <wp:inline distT="0" distB="0" distL="0" distR="0" wp14:anchorId="6B4676EA" wp14:editId="1D937AE5">
            <wp:extent cx="2011612" cy="248400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011612" cy="2484000"/>
                    </a:xfrm>
                    <a:prstGeom prst="rect">
                      <a:avLst/>
                    </a:prstGeom>
                  </pic:spPr>
                </pic:pic>
              </a:graphicData>
            </a:graphic>
          </wp:inline>
        </w:drawing>
      </w:r>
    </w:p>
    <w:p w14:paraId="5AD0E907" w14:textId="4BC716D4" w:rsidR="00C172D4" w:rsidRDefault="00C172D4" w:rsidP="00C172D4">
      <w:pPr>
        <w:pStyle w:val="Caption"/>
      </w:pPr>
      <w:bookmarkStart w:id="22" w:name="_Ref14943533"/>
      <w:r>
        <w:t xml:space="preserve">Figure </w:t>
      </w:r>
      <w:r>
        <w:rPr>
          <w:noProof/>
        </w:rPr>
        <w:fldChar w:fldCharType="begin"/>
      </w:r>
      <w:r>
        <w:rPr>
          <w:noProof/>
        </w:rPr>
        <w:instrText xml:space="preserve"> SEQ Figure \* ARABIC </w:instrText>
      </w:r>
      <w:r>
        <w:rPr>
          <w:noProof/>
        </w:rPr>
        <w:fldChar w:fldCharType="separate"/>
      </w:r>
      <w:r w:rsidR="00606FE7">
        <w:rPr>
          <w:noProof/>
        </w:rPr>
        <w:t>12</w:t>
      </w:r>
      <w:r>
        <w:rPr>
          <w:noProof/>
        </w:rPr>
        <w:fldChar w:fldCharType="end"/>
      </w:r>
      <w:bookmarkEnd w:id="22"/>
      <w:r>
        <w:t xml:space="preserve"> Using 1 gNB and 2 feeder links in a transparent satellite. At time A) the gNB </w:t>
      </w:r>
      <w:proofErr w:type="gramStart"/>
      <w:r>
        <w:t>A is connected with</w:t>
      </w:r>
      <w:proofErr w:type="gramEnd"/>
      <w:r>
        <w:t xml:space="preserve"> the source NTN-GW and serving the UE. At time B) the gNB A is connected to the satellite via the source NTN-GW while the gNB B is connected via the target NTN-GW. The two gNBs may utilize</w:t>
      </w:r>
      <w:r w:rsidRPr="008B6C45">
        <w:t xml:space="preserve"> </w:t>
      </w:r>
      <w:r>
        <w:t>different radio resources on the satellite service links. At time C) the gNB A is no longer connected with the satellite and all users have been handover over to gNB B, which is connected through the target NTN-GW.</w:t>
      </w:r>
    </w:p>
    <w:p w14:paraId="6D320C08" w14:textId="77777777" w:rsidR="00C172D4" w:rsidRDefault="00C172D4" w:rsidP="008B6C45">
      <w:pPr>
        <w:rPr>
          <w:b/>
        </w:rPr>
      </w:pPr>
    </w:p>
    <w:p w14:paraId="057C3683" w14:textId="705F6F2B" w:rsidR="002B066B" w:rsidRDefault="002B066B" w:rsidP="008B6C45">
      <w:r>
        <w:t xml:space="preserve">Sub-scenario 2 impose a specific challenge for UE mobility measurements, because the measured RSRP/RSRQ does reflect the full propagation path to the base station, but only </w:t>
      </w:r>
      <w:r w:rsidR="00DD48B1">
        <w:t>the service link propagation</w:t>
      </w:r>
      <w:r>
        <w:t>.</w:t>
      </w:r>
      <w:r w:rsidR="00DD48B1">
        <w:t xml:space="preserve"> </w:t>
      </w:r>
      <w:r w:rsidR="00673D4D">
        <w:t xml:space="preserve">This is particularly an issue </w:t>
      </w:r>
      <w:r w:rsidR="00874188">
        <w:t>if the</w:t>
      </w:r>
      <w:r w:rsidR="00DD48B1">
        <w:t xml:space="preserve"> amplify-and-forward procedure of the transparent satellite </w:t>
      </w:r>
      <w:r w:rsidR="00673D4D">
        <w:t xml:space="preserve">is targeting to maintain a fixed output power on the </w:t>
      </w:r>
      <w:r w:rsidR="00673D4D">
        <w:lastRenderedPageBreak/>
        <w:t xml:space="preserve">service link. The result is that </w:t>
      </w:r>
      <w:r w:rsidR="00DD48B1">
        <w:t xml:space="preserve">the </w:t>
      </w:r>
      <w:r w:rsidR="00673D4D">
        <w:t xml:space="preserve">UE may observe that the RSRP/RSRQ of the service links, provided by the source and target gNBs, are the same. This is an issue, because the feeder link </w:t>
      </w:r>
      <w:r w:rsidR="00836780">
        <w:t xml:space="preserve">(FL1 in </w:t>
      </w:r>
      <w:r w:rsidR="00B723EF">
        <w:fldChar w:fldCharType="begin"/>
      </w:r>
      <w:r w:rsidR="00B723EF">
        <w:instrText xml:space="preserve"> REF _Ref14943533 \h </w:instrText>
      </w:r>
      <w:r w:rsidR="00B723EF">
        <w:fldChar w:fldCharType="separate"/>
      </w:r>
      <w:r w:rsidR="00606FE7">
        <w:t xml:space="preserve">Figure </w:t>
      </w:r>
      <w:r w:rsidR="00606FE7">
        <w:rPr>
          <w:noProof/>
        </w:rPr>
        <w:t>12</w:t>
      </w:r>
      <w:r w:rsidR="00B723EF">
        <w:fldChar w:fldCharType="end"/>
      </w:r>
      <w:r w:rsidR="00B723EF">
        <w:t xml:space="preserve">) </w:t>
      </w:r>
      <w:r w:rsidR="00673D4D">
        <w:t xml:space="preserve">of the source gNB will continuously become worse, while </w:t>
      </w:r>
      <w:r w:rsidR="00874188">
        <w:t xml:space="preserve">the feeder link </w:t>
      </w:r>
      <w:r w:rsidR="00B723EF">
        <w:t xml:space="preserve">(FL2 in </w:t>
      </w:r>
      <w:r w:rsidR="00B723EF">
        <w:fldChar w:fldCharType="begin"/>
      </w:r>
      <w:r w:rsidR="00B723EF">
        <w:instrText xml:space="preserve"> REF _Ref14943533 \h </w:instrText>
      </w:r>
      <w:r w:rsidR="00B723EF">
        <w:fldChar w:fldCharType="separate"/>
      </w:r>
      <w:r w:rsidR="00606FE7">
        <w:t xml:space="preserve">Figure </w:t>
      </w:r>
      <w:r w:rsidR="00606FE7">
        <w:rPr>
          <w:noProof/>
        </w:rPr>
        <w:t>12</w:t>
      </w:r>
      <w:r w:rsidR="00B723EF">
        <w:fldChar w:fldCharType="end"/>
      </w:r>
      <w:r w:rsidR="00B723EF">
        <w:t xml:space="preserve">) </w:t>
      </w:r>
      <w:r w:rsidR="00874188">
        <w:t>of the target gNB will become better, as the satellite moves from coverage of the source NTN-GW towards the target NTN-GW.</w:t>
      </w:r>
    </w:p>
    <w:p w14:paraId="14C842B4" w14:textId="0AD8B171" w:rsidR="00874188" w:rsidRDefault="00874188" w:rsidP="008B6C45">
      <w:r>
        <w:t>To ensure the UE triggers a measurement event and the related handover request to the source gNB</w:t>
      </w:r>
      <w:r w:rsidR="00B723EF">
        <w:t>,</w:t>
      </w:r>
      <w:r>
        <w:t xml:space="preserve"> one solution may be to rely on </w:t>
      </w:r>
      <w:r w:rsidR="00A568A2">
        <w:t xml:space="preserve">radio </w:t>
      </w:r>
      <w:r>
        <w:t xml:space="preserve">propagation </w:t>
      </w:r>
      <w:r w:rsidR="00A568A2">
        <w:t xml:space="preserve">time instead of radio propagation loss. In NR the gNBs are expected to be time-synchronized and therefore, the UE may compare the time difference of e.g. the System Frame Number of the source and target gNBs. The difference will increase as the satellite moves away from the source NTN-GW and closer to the target NTN-GW.  If the difference exceeds a threshold the measurement event may be triggered to indicate the need for a handover. </w:t>
      </w:r>
    </w:p>
    <w:p w14:paraId="361BEF61" w14:textId="4D5B04D4" w:rsidR="008818B9" w:rsidRPr="002B066B" w:rsidRDefault="008818B9" w:rsidP="008B6C45">
      <w:r>
        <w:t>Alternatively, the UE handover can be triggered by the serving gNB on earth when it determines that a feeder link switch involving a gNB switch is about to occur.</w:t>
      </w:r>
    </w:p>
    <w:p w14:paraId="6CBBAB2B" w14:textId="28BBEEA2" w:rsidR="009E0D3E" w:rsidRPr="00A568A2" w:rsidRDefault="00A568A2" w:rsidP="008B6C45">
      <w:pPr>
        <w:rPr>
          <w:b/>
          <w:highlight w:val="yellow"/>
        </w:rPr>
      </w:pPr>
      <w:bookmarkStart w:id="23" w:name="_Hlk16851042"/>
      <w:r>
        <w:rPr>
          <w:b/>
          <w:noProof/>
        </w:rPr>
        <w:t>Proposal</w:t>
      </w:r>
      <w:r w:rsidR="00F70882">
        <w:rPr>
          <w:b/>
          <w:noProof/>
        </w:rPr>
        <w:t xml:space="preserve"> </w:t>
      </w:r>
      <w:r w:rsidR="0091374E">
        <w:rPr>
          <w:b/>
          <w:noProof/>
        </w:rPr>
        <w:t>4</w:t>
      </w:r>
      <w:r>
        <w:rPr>
          <w:b/>
          <w:noProof/>
        </w:rPr>
        <w:t xml:space="preserve">: RAN2 to study whether radio propagation time can be used to ensure UE mobility performance in transparent satellite scenarios, where feeder link switching results in a UE handover. </w:t>
      </w:r>
    </w:p>
    <w:bookmarkEnd w:id="23"/>
    <w:p w14:paraId="0D130B99" w14:textId="77777777" w:rsidR="008818B9" w:rsidRPr="00DD6E30" w:rsidRDefault="008818B9" w:rsidP="008818B9">
      <w:pPr>
        <w:rPr>
          <w:lang w:val="en-US"/>
        </w:rPr>
      </w:pPr>
    </w:p>
    <w:p w14:paraId="2EB0B018" w14:textId="53EEAB67" w:rsidR="008818B9" w:rsidRDefault="008818B9" w:rsidP="008818B9">
      <w:pPr>
        <w:pStyle w:val="Heading1"/>
        <w:rPr>
          <w:lang w:val="en-US"/>
        </w:rPr>
      </w:pPr>
      <w:r>
        <w:rPr>
          <w:lang w:val="en-US"/>
        </w:rPr>
        <w:t>5</w:t>
      </w:r>
      <w:r w:rsidRPr="00DD6E30">
        <w:rPr>
          <w:lang w:val="en-US"/>
        </w:rPr>
        <w:tab/>
      </w:r>
      <w:r>
        <w:rPr>
          <w:lang w:val="en-US"/>
        </w:rPr>
        <w:t>Summary</w:t>
      </w:r>
    </w:p>
    <w:p w14:paraId="06326FE7" w14:textId="04256C48" w:rsidR="008818B9" w:rsidRDefault="008818B9" w:rsidP="008818B9">
      <w:pPr>
        <w:rPr>
          <w:lang w:val="en-US"/>
        </w:rPr>
      </w:pPr>
      <w:r>
        <w:rPr>
          <w:lang w:val="en-US"/>
        </w:rPr>
        <w:t>Based on the previous sections it is observed that feeder link switching for regenerative scenarios are feasible with current NR specification, and thus no changes are proposed.</w:t>
      </w:r>
    </w:p>
    <w:p w14:paraId="2AB7C0FA" w14:textId="400F5E70" w:rsidR="00043E48" w:rsidRPr="00043E48" w:rsidRDefault="00043E48" w:rsidP="008818B9">
      <w:pPr>
        <w:rPr>
          <w:b/>
          <w:lang w:val="en-US"/>
        </w:rPr>
      </w:pPr>
      <w:r>
        <w:rPr>
          <w:b/>
          <w:lang w:val="en-US"/>
        </w:rPr>
        <w:t>Observation</w:t>
      </w:r>
      <w:r w:rsidR="00C30F75">
        <w:rPr>
          <w:b/>
          <w:lang w:val="en-US"/>
        </w:rPr>
        <w:t xml:space="preserve"> 11</w:t>
      </w:r>
      <w:r>
        <w:rPr>
          <w:b/>
          <w:lang w:val="en-US"/>
        </w:rPr>
        <w:t>: feeder link switching for regenerative scenarios does not have specification impact.</w:t>
      </w:r>
    </w:p>
    <w:p w14:paraId="322D5323" w14:textId="6F132DAB" w:rsidR="008818B9" w:rsidRDefault="008818B9" w:rsidP="008818B9">
      <w:pPr>
        <w:rPr>
          <w:lang w:val="en-US"/>
        </w:rPr>
      </w:pPr>
      <w:r>
        <w:rPr>
          <w:lang w:val="en-US"/>
        </w:rPr>
        <w:t>For transparent scenarios</w:t>
      </w:r>
      <w:r w:rsidR="004B031A">
        <w:rPr>
          <w:lang w:val="en-US"/>
        </w:rPr>
        <w:t xml:space="preserve"> it is for further study how the satellite handles switching from source NTN-GW to target NTN-GW, when the gNB remains the same. Furthermore,</w:t>
      </w:r>
      <w:r>
        <w:rPr>
          <w:lang w:val="en-US"/>
        </w:rPr>
        <w:t xml:space="preserve"> it may be beneficial to</w:t>
      </w:r>
      <w:r w:rsidR="004B031A">
        <w:rPr>
          <w:lang w:val="en-US"/>
        </w:rPr>
        <w:t xml:space="preserve"> study whether the network can</w:t>
      </w:r>
      <w:r>
        <w:rPr>
          <w:lang w:val="en-US"/>
        </w:rPr>
        <w:t xml:space="preserve"> utilize radio propagation time measurements for UE mobility.</w:t>
      </w:r>
    </w:p>
    <w:p w14:paraId="4DCBF1AE" w14:textId="18CBFB57" w:rsidR="00043E48" w:rsidRDefault="00043E48" w:rsidP="008818B9">
      <w:pPr>
        <w:rPr>
          <w:b/>
          <w:lang w:val="en-US"/>
        </w:rPr>
      </w:pPr>
      <w:r w:rsidRPr="00043E48">
        <w:rPr>
          <w:b/>
          <w:lang w:val="en-US"/>
        </w:rPr>
        <w:t>Observation</w:t>
      </w:r>
      <w:r w:rsidR="00C30F75">
        <w:rPr>
          <w:b/>
          <w:lang w:val="en-US"/>
        </w:rPr>
        <w:t xml:space="preserve"> 12</w:t>
      </w:r>
      <w:r w:rsidRPr="00043E48">
        <w:rPr>
          <w:b/>
          <w:lang w:val="en-US"/>
        </w:rPr>
        <w:t>: feeder link switching for transparent scenarios is for further study</w:t>
      </w:r>
      <w:r>
        <w:rPr>
          <w:b/>
          <w:lang w:val="en-US"/>
        </w:rPr>
        <w:t>.</w:t>
      </w:r>
    </w:p>
    <w:p w14:paraId="5285CAC5" w14:textId="77777777" w:rsidR="008B6C45" w:rsidRPr="00DD6E30" w:rsidRDefault="008B6C45" w:rsidP="009624F3">
      <w:pPr>
        <w:rPr>
          <w:lang w:val="en-US"/>
        </w:rPr>
      </w:pPr>
    </w:p>
    <w:p w14:paraId="5FF2457F" w14:textId="1ED41F4A" w:rsidR="00A209D6" w:rsidRPr="00DD6E30" w:rsidRDefault="008818B9" w:rsidP="00A209D6">
      <w:pPr>
        <w:pStyle w:val="Heading1"/>
        <w:rPr>
          <w:lang w:val="en-US"/>
        </w:rPr>
      </w:pPr>
      <w:r>
        <w:rPr>
          <w:lang w:val="en-US"/>
        </w:rPr>
        <w:t>6</w:t>
      </w:r>
      <w:r w:rsidR="00A209D6" w:rsidRPr="00DD6E30">
        <w:rPr>
          <w:lang w:val="en-US"/>
        </w:rPr>
        <w:tab/>
      </w:r>
      <w:r w:rsidR="008C3057" w:rsidRPr="00DD6E30">
        <w:rPr>
          <w:lang w:val="en-US"/>
        </w:rPr>
        <w:t>Conclusion</w:t>
      </w:r>
    </w:p>
    <w:p w14:paraId="01DA710B" w14:textId="77777777" w:rsidR="00C30F75" w:rsidRDefault="00C30F75" w:rsidP="00C30F75">
      <w:pPr>
        <w:rPr>
          <w:b/>
          <w:lang w:val="en-US"/>
        </w:rPr>
      </w:pPr>
      <w:r>
        <w:rPr>
          <w:b/>
          <w:lang w:val="en-US"/>
        </w:rPr>
        <w:t>Observation 1: Using 1 full gNB and 1 feeder link connection entails feeder link switch is transparent to the UE except for an additional U-plane scheduling delay.</w:t>
      </w:r>
    </w:p>
    <w:p w14:paraId="342F67AC" w14:textId="77777777" w:rsidR="00C30F75" w:rsidRDefault="00C30F75" w:rsidP="00C30F75">
      <w:pPr>
        <w:rPr>
          <w:b/>
          <w:lang w:val="en-US"/>
        </w:rPr>
      </w:pPr>
      <w:r>
        <w:rPr>
          <w:b/>
          <w:lang w:val="en-US"/>
        </w:rPr>
        <w:t>Observation 2: Using 1 full gNB and 2 feeder link connections entails a feeder link switch can be made transparent to the UEs.</w:t>
      </w:r>
    </w:p>
    <w:p w14:paraId="19A8FF91" w14:textId="77777777" w:rsidR="00C30F75" w:rsidRDefault="00C30F75" w:rsidP="00C30F75">
      <w:pPr>
        <w:rPr>
          <w:b/>
          <w:lang w:val="en-US"/>
        </w:rPr>
      </w:pPr>
      <w:r>
        <w:rPr>
          <w:b/>
          <w:lang w:val="en-US"/>
        </w:rPr>
        <w:t>Observation 3: Using 2 full gNB and 2 feeder link connections the feeder link switch requires the UE to perform a radio handover between a source and target cell.</w:t>
      </w:r>
    </w:p>
    <w:p w14:paraId="03610C23" w14:textId="77777777" w:rsidR="00C30F75" w:rsidRPr="000B25B0" w:rsidRDefault="00C30F75" w:rsidP="00C30F75">
      <w:pPr>
        <w:rPr>
          <w:b/>
          <w:lang w:val="en-US"/>
        </w:rPr>
      </w:pPr>
      <w:r>
        <w:rPr>
          <w:b/>
          <w:lang w:val="en-US"/>
        </w:rPr>
        <w:t>Proposal 1: In the scenario with 2 gNBs and 2 separate feeder links, RAN2 to study how to handover all UEs from one cell to another efficiently (both operated from the same regenerative satellite) and with limited impact on UE performance.</w:t>
      </w:r>
    </w:p>
    <w:p w14:paraId="3D1B3F81" w14:textId="77777777" w:rsidR="00C30F75" w:rsidRDefault="00C30F75" w:rsidP="00C30F75">
      <w:pPr>
        <w:rPr>
          <w:b/>
          <w:lang w:val="en-US"/>
        </w:rPr>
      </w:pPr>
      <w:r>
        <w:rPr>
          <w:b/>
          <w:lang w:val="en-US"/>
        </w:rPr>
        <w:t>Observation 4: Using 1 gNB-DU and 1 feeder link connection without changing the gNB-CU, the feeder link switch is transparent to the UE except for a U-plane scheduling delay.</w:t>
      </w:r>
    </w:p>
    <w:p w14:paraId="596018D2" w14:textId="77777777" w:rsidR="00C30F75" w:rsidRDefault="00C30F75" w:rsidP="00C30F75">
      <w:pPr>
        <w:rPr>
          <w:b/>
          <w:lang w:val="en-US"/>
        </w:rPr>
      </w:pPr>
      <w:r>
        <w:rPr>
          <w:b/>
          <w:lang w:val="en-US"/>
        </w:rPr>
        <w:t xml:space="preserve">Observation 5: Using 1 gNB-DU and 1 feeder link connection with changing the gNB-CU, the feeder link switch leads to RLF of all UEs in the coverage area. The single feeder link entails no cells will be visible for </w:t>
      </w:r>
      <w:proofErr w:type="gramStart"/>
      <w:r>
        <w:rPr>
          <w:b/>
          <w:lang w:val="en-US"/>
        </w:rPr>
        <w:t>a period of time</w:t>
      </w:r>
      <w:proofErr w:type="gramEnd"/>
      <w:r>
        <w:rPr>
          <w:b/>
          <w:lang w:val="en-US"/>
        </w:rPr>
        <w:t xml:space="preserve">. </w:t>
      </w:r>
    </w:p>
    <w:p w14:paraId="56A50BC7" w14:textId="77777777" w:rsidR="00C30F75" w:rsidRDefault="00C30F75" w:rsidP="00C30F75">
      <w:pPr>
        <w:rPr>
          <w:b/>
          <w:lang w:val="en-US"/>
        </w:rPr>
      </w:pPr>
      <w:r>
        <w:rPr>
          <w:b/>
          <w:lang w:val="en-US"/>
        </w:rPr>
        <w:t>Observation 6: Using 1 gNB-DU and 2 feeder link connections without changing the gNB-CU, the feeder link switch is transparent to the UEs.</w:t>
      </w:r>
    </w:p>
    <w:p w14:paraId="14C1A2D1" w14:textId="77777777" w:rsidR="00C30F75" w:rsidRDefault="00C30F75" w:rsidP="00C30F75">
      <w:pPr>
        <w:rPr>
          <w:b/>
          <w:lang w:val="en-US"/>
        </w:rPr>
      </w:pPr>
      <w:r>
        <w:rPr>
          <w:b/>
          <w:lang w:val="en-US"/>
        </w:rPr>
        <w:t xml:space="preserve">Observation 7: Using 1 gNB-DU and 2 feeder link connections with changing the gNB-CU, the feeder link switch leads to RLF of all UEs in the coverage area. </w:t>
      </w:r>
    </w:p>
    <w:p w14:paraId="638FF760" w14:textId="77777777" w:rsidR="00C30F75" w:rsidRDefault="00C30F75" w:rsidP="00C30F75">
      <w:pPr>
        <w:rPr>
          <w:b/>
          <w:lang w:val="en-US"/>
        </w:rPr>
      </w:pPr>
      <w:r>
        <w:rPr>
          <w:b/>
          <w:lang w:val="en-US"/>
        </w:rPr>
        <w:lastRenderedPageBreak/>
        <w:t>Observation 8: Using 2 gNB-DU, connected to the same gNB-CU, and 2 feeder link connections the feeder link switch results in an intra-gNB-CU inter-gNB-DU mobility event.</w:t>
      </w:r>
    </w:p>
    <w:p w14:paraId="25121AB5" w14:textId="77777777" w:rsidR="00C30F75" w:rsidRDefault="00C30F75" w:rsidP="00C30F75">
      <w:pPr>
        <w:rPr>
          <w:b/>
          <w:lang w:val="en-US"/>
        </w:rPr>
      </w:pPr>
      <w:r>
        <w:rPr>
          <w:b/>
          <w:lang w:val="en-US"/>
        </w:rPr>
        <w:t xml:space="preserve">Observation 9: Using 2 gNB-DUs and 2 feeder link connection and changing the gNB-CU, the feeder link switch results in the UE needing to perform a radio handover. </w:t>
      </w:r>
    </w:p>
    <w:p w14:paraId="42975CC2" w14:textId="77777777" w:rsidR="00C30F75" w:rsidRPr="009713E5" w:rsidRDefault="00C30F75" w:rsidP="00C30F75">
      <w:pPr>
        <w:rPr>
          <w:b/>
          <w:lang w:val="en-US"/>
        </w:rPr>
      </w:pPr>
      <w:r>
        <w:rPr>
          <w:b/>
          <w:lang w:val="en-US"/>
        </w:rPr>
        <w:t>Proposal 2: In the scenario with 2 gNB-DUs on-board the satellite and 2 separate feeder links, RAN2 to study how to handover all UEs from one cell to another efficiently and with limited impact on UE performance.</w:t>
      </w:r>
    </w:p>
    <w:p w14:paraId="43CE517F" w14:textId="77777777" w:rsidR="00C30F75" w:rsidRDefault="00C30F75" w:rsidP="00C30F75">
      <w:pPr>
        <w:rPr>
          <w:b/>
        </w:rPr>
      </w:pPr>
      <w:r w:rsidRPr="00BB1324">
        <w:rPr>
          <w:b/>
        </w:rPr>
        <w:t>Proposal</w:t>
      </w:r>
      <w:r>
        <w:rPr>
          <w:b/>
        </w:rPr>
        <w:t xml:space="preserve"> 3</w:t>
      </w:r>
      <w:r w:rsidRPr="00BB1324">
        <w:rPr>
          <w:b/>
        </w:rPr>
        <w:t xml:space="preserve">: RAN2 to study whether it is feasible to switch feeder links in a transparent satellite, where both feeder links </w:t>
      </w:r>
      <w:r>
        <w:rPr>
          <w:b/>
        </w:rPr>
        <w:t xml:space="preserve">are </w:t>
      </w:r>
      <w:r w:rsidRPr="00BB1324">
        <w:rPr>
          <w:b/>
        </w:rPr>
        <w:t>connected to the same gNB, but through different NTN-GWs.</w:t>
      </w:r>
    </w:p>
    <w:p w14:paraId="5D1958DD" w14:textId="77777777" w:rsidR="00C30F75" w:rsidRDefault="00C30F75" w:rsidP="00C30F75">
      <w:pPr>
        <w:rPr>
          <w:b/>
        </w:rPr>
      </w:pPr>
      <w:r w:rsidRPr="00BB1324">
        <w:rPr>
          <w:b/>
        </w:rPr>
        <w:t>Observation</w:t>
      </w:r>
      <w:r>
        <w:rPr>
          <w:b/>
        </w:rPr>
        <w:t xml:space="preserve"> 10</w:t>
      </w:r>
      <w:r w:rsidRPr="00BB1324">
        <w:rPr>
          <w:b/>
        </w:rPr>
        <w:t>: using a transparent satellite and 2 feeder links, connected to different gNBs, entails the UE must perform a handover during feeder link switch.</w:t>
      </w:r>
    </w:p>
    <w:p w14:paraId="30730D6C" w14:textId="77777777" w:rsidR="00C30F75" w:rsidRPr="00A568A2" w:rsidRDefault="00C30F75" w:rsidP="00C30F75">
      <w:pPr>
        <w:rPr>
          <w:b/>
          <w:highlight w:val="yellow"/>
        </w:rPr>
      </w:pPr>
      <w:r>
        <w:rPr>
          <w:b/>
          <w:noProof/>
        </w:rPr>
        <w:t xml:space="preserve">Proposal 4: RAN2 to study whether radio propagation time can be used to ensure UE mobility performance in transparent satellite scenarios, where feeder link switching results in a UE handover. </w:t>
      </w:r>
    </w:p>
    <w:p w14:paraId="6800B1F9" w14:textId="77777777" w:rsidR="006D213B" w:rsidRDefault="006D213B" w:rsidP="00A209D6">
      <w:pPr>
        <w:rPr>
          <w:lang w:val="en-US"/>
        </w:rPr>
      </w:pPr>
    </w:p>
    <w:p w14:paraId="267C0AC0" w14:textId="351C80D3" w:rsidR="000B1E84" w:rsidRPr="00DD6E30" w:rsidRDefault="009E0D3E" w:rsidP="000B1E84">
      <w:pPr>
        <w:pStyle w:val="Heading1"/>
        <w:rPr>
          <w:lang w:val="en-US"/>
        </w:rPr>
      </w:pPr>
      <w:r>
        <w:rPr>
          <w:lang w:val="en-US"/>
        </w:rPr>
        <w:t>6</w:t>
      </w:r>
      <w:r w:rsidR="000B1E84" w:rsidRPr="00DD6E30">
        <w:rPr>
          <w:lang w:val="en-US"/>
        </w:rPr>
        <w:tab/>
      </w:r>
      <w:r w:rsidR="000B1E84">
        <w:rPr>
          <w:lang w:val="en-US"/>
        </w:rPr>
        <w:t>References</w:t>
      </w:r>
    </w:p>
    <w:p w14:paraId="7594DDBF" w14:textId="3A565676" w:rsidR="000B1E84" w:rsidRPr="000B1E84" w:rsidRDefault="000B1E84" w:rsidP="000B1E84">
      <w:pPr>
        <w:pStyle w:val="ListParagraph"/>
        <w:numPr>
          <w:ilvl w:val="0"/>
          <w:numId w:val="11"/>
        </w:numPr>
        <w:rPr>
          <w:rFonts w:ascii="Times New Roman" w:hAnsi="Times New Roman"/>
          <w:sz w:val="20"/>
        </w:rPr>
      </w:pPr>
      <w:bookmarkStart w:id="24" w:name="_Ref12879929"/>
      <w:bookmarkStart w:id="25" w:name="_GoBack"/>
      <w:bookmarkEnd w:id="25"/>
      <w:r w:rsidRPr="000B1E84">
        <w:rPr>
          <w:rFonts w:ascii="Times New Roman" w:hAnsi="Times New Roman"/>
          <w:sz w:val="20"/>
        </w:rPr>
        <w:t>TR 38.821 v0.7.0 “Solutions for NR to support non-terrestrial networks (release 16)”, 3GPP</w:t>
      </w:r>
      <w:bookmarkEnd w:id="24"/>
    </w:p>
    <w:p w14:paraId="14A1CA20" w14:textId="11D25B20" w:rsidR="000B1E84" w:rsidRPr="000B1E84" w:rsidRDefault="000B1E84" w:rsidP="004B47F8">
      <w:pPr>
        <w:pStyle w:val="ListParagraph"/>
        <w:numPr>
          <w:ilvl w:val="0"/>
          <w:numId w:val="11"/>
        </w:numPr>
        <w:rPr>
          <w:rFonts w:ascii="Times New Roman" w:hAnsi="Times New Roman"/>
          <w:sz w:val="20"/>
        </w:rPr>
      </w:pPr>
      <w:bookmarkStart w:id="26" w:name="_Ref12879917"/>
      <w:r w:rsidRPr="000B1E84">
        <w:rPr>
          <w:rFonts w:ascii="Times New Roman" w:hAnsi="Times New Roman"/>
          <w:sz w:val="20"/>
        </w:rPr>
        <w:t>R2-1908018 “Impacts of Feeder link switch” Nokia, Nokia Shanghai Bell</w:t>
      </w:r>
      <w:bookmarkEnd w:id="26"/>
    </w:p>
    <w:p w14:paraId="432B0A82" w14:textId="77777777" w:rsidR="00A209D6" w:rsidRPr="00DD6E30" w:rsidRDefault="00A209D6" w:rsidP="00A209D6">
      <w:pPr>
        <w:rPr>
          <w:lang w:val="en-US"/>
        </w:rPr>
      </w:pPr>
    </w:p>
    <w:p w14:paraId="653EED19" w14:textId="77777777" w:rsidR="00A209D6" w:rsidRPr="00DD6E30" w:rsidRDefault="00A209D6" w:rsidP="00A209D6">
      <w:pPr>
        <w:rPr>
          <w:lang w:val="en-US"/>
        </w:rPr>
      </w:pPr>
    </w:p>
    <w:p w14:paraId="35F222F4" w14:textId="77777777" w:rsidR="00080512" w:rsidRPr="00DD6E30" w:rsidRDefault="00080512" w:rsidP="00A209D6">
      <w:pPr>
        <w:rPr>
          <w:lang w:val="en-US"/>
        </w:rPr>
      </w:pPr>
    </w:p>
    <w:sectPr w:rsidR="00080512" w:rsidRPr="00DD6E30">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24BE" w14:textId="77777777" w:rsidR="00B47891" w:rsidRDefault="00B47891">
      <w:r>
        <w:separator/>
      </w:r>
    </w:p>
  </w:endnote>
  <w:endnote w:type="continuationSeparator" w:id="0">
    <w:p w14:paraId="7729CF49" w14:textId="77777777" w:rsidR="00B47891" w:rsidRDefault="00B47891">
      <w:r>
        <w:continuationSeparator/>
      </w:r>
    </w:p>
  </w:endnote>
  <w:endnote w:type="continuationNotice" w:id="1">
    <w:p w14:paraId="5B94EAD2" w14:textId="77777777" w:rsidR="00B47891" w:rsidRDefault="00B47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31925" w:rsidRDefault="00D319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31925" w:rsidRDefault="00D319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31925" w:rsidRDefault="00D3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C2518" w14:textId="77777777" w:rsidR="00B47891" w:rsidRDefault="00B47891">
      <w:r>
        <w:separator/>
      </w:r>
    </w:p>
  </w:footnote>
  <w:footnote w:type="continuationSeparator" w:id="0">
    <w:p w14:paraId="30A647B1" w14:textId="77777777" w:rsidR="00B47891" w:rsidRDefault="00B47891">
      <w:r>
        <w:continuationSeparator/>
      </w:r>
    </w:p>
  </w:footnote>
  <w:footnote w:type="continuationNotice" w:id="1">
    <w:p w14:paraId="3F900AA1" w14:textId="77777777" w:rsidR="00B47891" w:rsidRDefault="00B47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31925" w:rsidRDefault="00D319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31925" w:rsidRDefault="00D319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31925" w:rsidRDefault="00D31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9B"/>
    <w:multiLevelType w:val="hybridMultilevel"/>
    <w:tmpl w:val="C86C6A1A"/>
    <w:lvl w:ilvl="0" w:tplc="DFAA1F0E">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abstractNum w:abstractNumId="6" w15:restartNumberingAfterBreak="0">
    <w:nsid w:val="395811A5"/>
    <w:multiLevelType w:val="hybridMultilevel"/>
    <w:tmpl w:val="47029D8C"/>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3B3223BA"/>
    <w:multiLevelType w:val="hybridMultilevel"/>
    <w:tmpl w:val="C3E8553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A5735C"/>
    <w:multiLevelType w:val="hybridMultilevel"/>
    <w:tmpl w:val="A5BCB7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C356184"/>
    <w:multiLevelType w:val="hybridMultilevel"/>
    <w:tmpl w:val="C3E8553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568027DC"/>
    <w:multiLevelType w:val="hybridMultilevel"/>
    <w:tmpl w:val="C3541A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9"/>
  </w:num>
  <w:num w:numId="7">
    <w:abstractNumId w:val="10"/>
  </w:num>
  <w:num w:numId="8">
    <w:abstractNumId w:val="14"/>
  </w:num>
  <w:num w:numId="9">
    <w:abstractNumId w:val="13"/>
  </w:num>
  <w:num w:numId="10">
    <w:abstractNumId w:val="11"/>
  </w:num>
  <w:num w:numId="11">
    <w:abstractNumId w:val="6"/>
  </w:num>
  <w:num w:numId="12">
    <w:abstractNumId w:val="2"/>
  </w:num>
  <w:num w:numId="13">
    <w:abstractNumId w:val="12"/>
  </w:num>
  <w:num w:numId="14">
    <w:abstractNumId w:val="7"/>
  </w:num>
  <w:num w:numId="15">
    <w:abstractNumId w:val="5"/>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7A"/>
    <w:rsid w:val="00016557"/>
    <w:rsid w:val="00017DC7"/>
    <w:rsid w:val="00023C40"/>
    <w:rsid w:val="00032D9B"/>
    <w:rsid w:val="00033397"/>
    <w:rsid w:val="00034047"/>
    <w:rsid w:val="00036C77"/>
    <w:rsid w:val="00040095"/>
    <w:rsid w:val="0004012F"/>
    <w:rsid w:val="00043E48"/>
    <w:rsid w:val="00045871"/>
    <w:rsid w:val="000466D4"/>
    <w:rsid w:val="0005780B"/>
    <w:rsid w:val="0007282E"/>
    <w:rsid w:val="00073C9C"/>
    <w:rsid w:val="00080512"/>
    <w:rsid w:val="00086039"/>
    <w:rsid w:val="00090468"/>
    <w:rsid w:val="00094568"/>
    <w:rsid w:val="000A108C"/>
    <w:rsid w:val="000B1E84"/>
    <w:rsid w:val="000B227D"/>
    <w:rsid w:val="000B25B0"/>
    <w:rsid w:val="000B7BCF"/>
    <w:rsid w:val="000C3E22"/>
    <w:rsid w:val="000C522B"/>
    <w:rsid w:val="000D58AB"/>
    <w:rsid w:val="000E3FC9"/>
    <w:rsid w:val="000E514A"/>
    <w:rsid w:val="000F4671"/>
    <w:rsid w:val="000F592C"/>
    <w:rsid w:val="000F5BAD"/>
    <w:rsid w:val="001010BC"/>
    <w:rsid w:val="00107561"/>
    <w:rsid w:val="00112F1A"/>
    <w:rsid w:val="00122925"/>
    <w:rsid w:val="0013739F"/>
    <w:rsid w:val="00142DCD"/>
    <w:rsid w:val="00145075"/>
    <w:rsid w:val="00145958"/>
    <w:rsid w:val="0015390B"/>
    <w:rsid w:val="00161496"/>
    <w:rsid w:val="00164362"/>
    <w:rsid w:val="00165A20"/>
    <w:rsid w:val="001725BE"/>
    <w:rsid w:val="00172F3F"/>
    <w:rsid w:val="001741A0"/>
    <w:rsid w:val="00175FA0"/>
    <w:rsid w:val="00194C97"/>
    <w:rsid w:val="00194CD0"/>
    <w:rsid w:val="00196C51"/>
    <w:rsid w:val="0019749D"/>
    <w:rsid w:val="001A7A98"/>
    <w:rsid w:val="001B49C9"/>
    <w:rsid w:val="001C1B3F"/>
    <w:rsid w:val="001C23F4"/>
    <w:rsid w:val="001C4F79"/>
    <w:rsid w:val="001D1D6E"/>
    <w:rsid w:val="001F168B"/>
    <w:rsid w:val="001F7831"/>
    <w:rsid w:val="00204045"/>
    <w:rsid w:val="0020712B"/>
    <w:rsid w:val="0022606D"/>
    <w:rsid w:val="00231728"/>
    <w:rsid w:val="00236CD6"/>
    <w:rsid w:val="00237613"/>
    <w:rsid w:val="00242658"/>
    <w:rsid w:val="00243F53"/>
    <w:rsid w:val="002475A3"/>
    <w:rsid w:val="002479DA"/>
    <w:rsid w:val="00250404"/>
    <w:rsid w:val="002528D6"/>
    <w:rsid w:val="002610D8"/>
    <w:rsid w:val="00262FB9"/>
    <w:rsid w:val="00264A7A"/>
    <w:rsid w:val="0027042A"/>
    <w:rsid w:val="00273A66"/>
    <w:rsid w:val="002747EC"/>
    <w:rsid w:val="002855BF"/>
    <w:rsid w:val="00291E1C"/>
    <w:rsid w:val="002A49A7"/>
    <w:rsid w:val="002A53D2"/>
    <w:rsid w:val="002B066B"/>
    <w:rsid w:val="002C0B0B"/>
    <w:rsid w:val="002C372D"/>
    <w:rsid w:val="002D238B"/>
    <w:rsid w:val="002D4334"/>
    <w:rsid w:val="002E5CEF"/>
    <w:rsid w:val="002F0D22"/>
    <w:rsid w:val="00311CA3"/>
    <w:rsid w:val="003167D1"/>
    <w:rsid w:val="003172DC"/>
    <w:rsid w:val="00325AE3"/>
    <w:rsid w:val="00325B3E"/>
    <w:rsid w:val="00326069"/>
    <w:rsid w:val="0034021D"/>
    <w:rsid w:val="00343818"/>
    <w:rsid w:val="0035462D"/>
    <w:rsid w:val="00356376"/>
    <w:rsid w:val="00360AF7"/>
    <w:rsid w:val="00360BF3"/>
    <w:rsid w:val="00364B41"/>
    <w:rsid w:val="00383096"/>
    <w:rsid w:val="00386C4F"/>
    <w:rsid w:val="003948B5"/>
    <w:rsid w:val="00395E53"/>
    <w:rsid w:val="003A0A37"/>
    <w:rsid w:val="003A41EF"/>
    <w:rsid w:val="003B40AD"/>
    <w:rsid w:val="003C2340"/>
    <w:rsid w:val="003C4E37"/>
    <w:rsid w:val="003C4EC5"/>
    <w:rsid w:val="003E16BE"/>
    <w:rsid w:val="003F4E28"/>
    <w:rsid w:val="003F56DB"/>
    <w:rsid w:val="004006E8"/>
    <w:rsid w:val="004017D8"/>
    <w:rsid w:val="00401855"/>
    <w:rsid w:val="004064CF"/>
    <w:rsid w:val="004136C4"/>
    <w:rsid w:val="0041448C"/>
    <w:rsid w:val="00421BAA"/>
    <w:rsid w:val="00440B17"/>
    <w:rsid w:val="00453240"/>
    <w:rsid w:val="0046317E"/>
    <w:rsid w:val="00464F33"/>
    <w:rsid w:val="00465587"/>
    <w:rsid w:val="004670C5"/>
    <w:rsid w:val="0047285D"/>
    <w:rsid w:val="00476437"/>
    <w:rsid w:val="00477455"/>
    <w:rsid w:val="004854F8"/>
    <w:rsid w:val="00487736"/>
    <w:rsid w:val="00490816"/>
    <w:rsid w:val="00491B90"/>
    <w:rsid w:val="00497AF9"/>
    <w:rsid w:val="004A1758"/>
    <w:rsid w:val="004A1F7B"/>
    <w:rsid w:val="004A3150"/>
    <w:rsid w:val="004A3B6B"/>
    <w:rsid w:val="004B031A"/>
    <w:rsid w:val="004B0B86"/>
    <w:rsid w:val="004B2D49"/>
    <w:rsid w:val="004B47F8"/>
    <w:rsid w:val="004B5B2F"/>
    <w:rsid w:val="004B5C98"/>
    <w:rsid w:val="004C33E2"/>
    <w:rsid w:val="004C44D2"/>
    <w:rsid w:val="004C773D"/>
    <w:rsid w:val="004D3578"/>
    <w:rsid w:val="004D380D"/>
    <w:rsid w:val="004D3AF5"/>
    <w:rsid w:val="004D7A00"/>
    <w:rsid w:val="004E213A"/>
    <w:rsid w:val="004F20C4"/>
    <w:rsid w:val="004F64A0"/>
    <w:rsid w:val="00503163"/>
    <w:rsid w:val="00503171"/>
    <w:rsid w:val="00503CBB"/>
    <w:rsid w:val="00506C28"/>
    <w:rsid w:val="00514150"/>
    <w:rsid w:val="0051431D"/>
    <w:rsid w:val="0051450F"/>
    <w:rsid w:val="00514676"/>
    <w:rsid w:val="00522E19"/>
    <w:rsid w:val="00524B2A"/>
    <w:rsid w:val="00534DA0"/>
    <w:rsid w:val="005400F0"/>
    <w:rsid w:val="0054140E"/>
    <w:rsid w:val="00543E6C"/>
    <w:rsid w:val="00546F46"/>
    <w:rsid w:val="005509BD"/>
    <w:rsid w:val="005523C0"/>
    <w:rsid w:val="00557E5F"/>
    <w:rsid w:val="00565087"/>
    <w:rsid w:val="0056573F"/>
    <w:rsid w:val="00570654"/>
    <w:rsid w:val="0058710A"/>
    <w:rsid w:val="005A30C2"/>
    <w:rsid w:val="005B2FEA"/>
    <w:rsid w:val="005B6E83"/>
    <w:rsid w:val="005B7F1C"/>
    <w:rsid w:val="005C4F58"/>
    <w:rsid w:val="005D5C74"/>
    <w:rsid w:val="005D6294"/>
    <w:rsid w:val="005D699D"/>
    <w:rsid w:val="005F4049"/>
    <w:rsid w:val="005F4B5B"/>
    <w:rsid w:val="00606FE7"/>
    <w:rsid w:val="00611566"/>
    <w:rsid w:val="0063591E"/>
    <w:rsid w:val="00640569"/>
    <w:rsid w:val="00646D99"/>
    <w:rsid w:val="00656910"/>
    <w:rsid w:val="0067052C"/>
    <w:rsid w:val="00673D4D"/>
    <w:rsid w:val="00676077"/>
    <w:rsid w:val="006769BF"/>
    <w:rsid w:val="00681BAE"/>
    <w:rsid w:val="006A6A42"/>
    <w:rsid w:val="006B3CC8"/>
    <w:rsid w:val="006B5AA8"/>
    <w:rsid w:val="006B7A6D"/>
    <w:rsid w:val="006C4552"/>
    <w:rsid w:val="006C66D8"/>
    <w:rsid w:val="006D1E24"/>
    <w:rsid w:val="006D213B"/>
    <w:rsid w:val="006D4EDC"/>
    <w:rsid w:val="006D7463"/>
    <w:rsid w:val="006E09C8"/>
    <w:rsid w:val="006E1417"/>
    <w:rsid w:val="006E21DA"/>
    <w:rsid w:val="006E2AA2"/>
    <w:rsid w:val="006E3BC1"/>
    <w:rsid w:val="006F231E"/>
    <w:rsid w:val="006F53CB"/>
    <w:rsid w:val="006F6A2C"/>
    <w:rsid w:val="00702348"/>
    <w:rsid w:val="007069DC"/>
    <w:rsid w:val="00710201"/>
    <w:rsid w:val="0072073A"/>
    <w:rsid w:val="00723D5D"/>
    <w:rsid w:val="00725589"/>
    <w:rsid w:val="0072581D"/>
    <w:rsid w:val="00730759"/>
    <w:rsid w:val="007342B5"/>
    <w:rsid w:val="00734741"/>
    <w:rsid w:val="00734A5B"/>
    <w:rsid w:val="00744E76"/>
    <w:rsid w:val="00753377"/>
    <w:rsid w:val="00757D40"/>
    <w:rsid w:val="00761FD6"/>
    <w:rsid w:val="007677DF"/>
    <w:rsid w:val="00774FEE"/>
    <w:rsid w:val="00775489"/>
    <w:rsid w:val="00776C1A"/>
    <w:rsid w:val="007813E3"/>
    <w:rsid w:val="00781F0F"/>
    <w:rsid w:val="00782540"/>
    <w:rsid w:val="00783304"/>
    <w:rsid w:val="0078727C"/>
    <w:rsid w:val="0079049D"/>
    <w:rsid w:val="00793DC5"/>
    <w:rsid w:val="00794101"/>
    <w:rsid w:val="007B18D8"/>
    <w:rsid w:val="007B27CE"/>
    <w:rsid w:val="007B2C41"/>
    <w:rsid w:val="007C095F"/>
    <w:rsid w:val="007C2DD0"/>
    <w:rsid w:val="007D0E2D"/>
    <w:rsid w:val="007D3DA4"/>
    <w:rsid w:val="007D5503"/>
    <w:rsid w:val="007F2E08"/>
    <w:rsid w:val="007F3809"/>
    <w:rsid w:val="008028A4"/>
    <w:rsid w:val="00804A80"/>
    <w:rsid w:val="00813245"/>
    <w:rsid w:val="00820A00"/>
    <w:rsid w:val="00821E5D"/>
    <w:rsid w:val="00822D70"/>
    <w:rsid w:val="00836780"/>
    <w:rsid w:val="0084733D"/>
    <w:rsid w:val="0086354A"/>
    <w:rsid w:val="00865F92"/>
    <w:rsid w:val="00867126"/>
    <w:rsid w:val="00874188"/>
    <w:rsid w:val="00874F78"/>
    <w:rsid w:val="008768CA"/>
    <w:rsid w:val="0087704E"/>
    <w:rsid w:val="00877EF9"/>
    <w:rsid w:val="00880287"/>
    <w:rsid w:val="00880559"/>
    <w:rsid w:val="008806C8"/>
    <w:rsid w:val="008818B9"/>
    <w:rsid w:val="008B5306"/>
    <w:rsid w:val="008B6C45"/>
    <w:rsid w:val="008C3057"/>
    <w:rsid w:val="008D0554"/>
    <w:rsid w:val="008D2E4D"/>
    <w:rsid w:val="008E1A7E"/>
    <w:rsid w:val="008E4C48"/>
    <w:rsid w:val="008F0552"/>
    <w:rsid w:val="008F396F"/>
    <w:rsid w:val="0090271F"/>
    <w:rsid w:val="00902DB9"/>
    <w:rsid w:val="009045AA"/>
    <w:rsid w:val="0090466A"/>
    <w:rsid w:val="0091119A"/>
    <w:rsid w:val="0091158F"/>
    <w:rsid w:val="0091374E"/>
    <w:rsid w:val="009150CA"/>
    <w:rsid w:val="009220F5"/>
    <w:rsid w:val="00923655"/>
    <w:rsid w:val="0093004E"/>
    <w:rsid w:val="00936071"/>
    <w:rsid w:val="00940212"/>
    <w:rsid w:val="0094198C"/>
    <w:rsid w:val="00942EC2"/>
    <w:rsid w:val="00944720"/>
    <w:rsid w:val="00950868"/>
    <w:rsid w:val="00951DC9"/>
    <w:rsid w:val="00961B32"/>
    <w:rsid w:val="009624F3"/>
    <w:rsid w:val="00962509"/>
    <w:rsid w:val="009665CA"/>
    <w:rsid w:val="00970DB3"/>
    <w:rsid w:val="009713E5"/>
    <w:rsid w:val="00972D8C"/>
    <w:rsid w:val="00974A2C"/>
    <w:rsid w:val="00974BB0"/>
    <w:rsid w:val="00975BCD"/>
    <w:rsid w:val="00992F1E"/>
    <w:rsid w:val="00995330"/>
    <w:rsid w:val="00996D00"/>
    <w:rsid w:val="009A0AF3"/>
    <w:rsid w:val="009A19F2"/>
    <w:rsid w:val="009A3CC5"/>
    <w:rsid w:val="009B07CD"/>
    <w:rsid w:val="009B21D1"/>
    <w:rsid w:val="009B26E2"/>
    <w:rsid w:val="009B541C"/>
    <w:rsid w:val="009B7188"/>
    <w:rsid w:val="009C19E9"/>
    <w:rsid w:val="009C4F3A"/>
    <w:rsid w:val="009D2874"/>
    <w:rsid w:val="009D61FE"/>
    <w:rsid w:val="009D74A6"/>
    <w:rsid w:val="009E0389"/>
    <w:rsid w:val="009E0D3E"/>
    <w:rsid w:val="009F5B78"/>
    <w:rsid w:val="00A036F1"/>
    <w:rsid w:val="00A04773"/>
    <w:rsid w:val="00A10CD3"/>
    <w:rsid w:val="00A10F02"/>
    <w:rsid w:val="00A1182F"/>
    <w:rsid w:val="00A204CA"/>
    <w:rsid w:val="00A209D6"/>
    <w:rsid w:val="00A24EAF"/>
    <w:rsid w:val="00A250FE"/>
    <w:rsid w:val="00A3105A"/>
    <w:rsid w:val="00A33EB9"/>
    <w:rsid w:val="00A53724"/>
    <w:rsid w:val="00A54B2B"/>
    <w:rsid w:val="00A5526A"/>
    <w:rsid w:val="00A568A2"/>
    <w:rsid w:val="00A64F32"/>
    <w:rsid w:val="00A80722"/>
    <w:rsid w:val="00A82346"/>
    <w:rsid w:val="00A9465A"/>
    <w:rsid w:val="00A9671C"/>
    <w:rsid w:val="00AA1553"/>
    <w:rsid w:val="00AB25C1"/>
    <w:rsid w:val="00AB5161"/>
    <w:rsid w:val="00AB56E5"/>
    <w:rsid w:val="00AC0ADC"/>
    <w:rsid w:val="00AE249F"/>
    <w:rsid w:val="00AE4A4F"/>
    <w:rsid w:val="00AF3689"/>
    <w:rsid w:val="00AF5704"/>
    <w:rsid w:val="00AF6886"/>
    <w:rsid w:val="00B05380"/>
    <w:rsid w:val="00B05962"/>
    <w:rsid w:val="00B13313"/>
    <w:rsid w:val="00B15449"/>
    <w:rsid w:val="00B16C2F"/>
    <w:rsid w:val="00B17212"/>
    <w:rsid w:val="00B25923"/>
    <w:rsid w:val="00B27303"/>
    <w:rsid w:val="00B40B82"/>
    <w:rsid w:val="00B41CAF"/>
    <w:rsid w:val="00B43439"/>
    <w:rsid w:val="00B47891"/>
    <w:rsid w:val="00B47FD1"/>
    <w:rsid w:val="00B516BB"/>
    <w:rsid w:val="00B54308"/>
    <w:rsid w:val="00B5685F"/>
    <w:rsid w:val="00B654D7"/>
    <w:rsid w:val="00B723EF"/>
    <w:rsid w:val="00B77360"/>
    <w:rsid w:val="00B84919"/>
    <w:rsid w:val="00B84DB2"/>
    <w:rsid w:val="00B96E69"/>
    <w:rsid w:val="00B97064"/>
    <w:rsid w:val="00BA25EB"/>
    <w:rsid w:val="00BB1324"/>
    <w:rsid w:val="00BB205F"/>
    <w:rsid w:val="00BB2AB6"/>
    <w:rsid w:val="00BC3555"/>
    <w:rsid w:val="00BD3688"/>
    <w:rsid w:val="00BD584B"/>
    <w:rsid w:val="00BE645E"/>
    <w:rsid w:val="00BF210A"/>
    <w:rsid w:val="00C1236A"/>
    <w:rsid w:val="00C12B51"/>
    <w:rsid w:val="00C172D4"/>
    <w:rsid w:val="00C24650"/>
    <w:rsid w:val="00C25132"/>
    <w:rsid w:val="00C25465"/>
    <w:rsid w:val="00C30D68"/>
    <w:rsid w:val="00C30F75"/>
    <w:rsid w:val="00C311BE"/>
    <w:rsid w:val="00C33079"/>
    <w:rsid w:val="00C8339E"/>
    <w:rsid w:val="00C83A13"/>
    <w:rsid w:val="00C9068C"/>
    <w:rsid w:val="00C92967"/>
    <w:rsid w:val="00CA242C"/>
    <w:rsid w:val="00CA3D0C"/>
    <w:rsid w:val="00CA654B"/>
    <w:rsid w:val="00CB2523"/>
    <w:rsid w:val="00CB72B8"/>
    <w:rsid w:val="00CC49BF"/>
    <w:rsid w:val="00CC612D"/>
    <w:rsid w:val="00CC7BDE"/>
    <w:rsid w:val="00CC7F46"/>
    <w:rsid w:val="00CD4C7B"/>
    <w:rsid w:val="00CE72C0"/>
    <w:rsid w:val="00CF00ED"/>
    <w:rsid w:val="00CF1242"/>
    <w:rsid w:val="00CF13D0"/>
    <w:rsid w:val="00CF2628"/>
    <w:rsid w:val="00CF77B2"/>
    <w:rsid w:val="00D04491"/>
    <w:rsid w:val="00D06847"/>
    <w:rsid w:val="00D106F1"/>
    <w:rsid w:val="00D16799"/>
    <w:rsid w:val="00D20BF4"/>
    <w:rsid w:val="00D226EE"/>
    <w:rsid w:val="00D26BA7"/>
    <w:rsid w:val="00D31925"/>
    <w:rsid w:val="00D33BE3"/>
    <w:rsid w:val="00D3472A"/>
    <w:rsid w:val="00D3792D"/>
    <w:rsid w:val="00D55E47"/>
    <w:rsid w:val="00D5608F"/>
    <w:rsid w:val="00D56E73"/>
    <w:rsid w:val="00D62E19"/>
    <w:rsid w:val="00D67C74"/>
    <w:rsid w:val="00D67CD1"/>
    <w:rsid w:val="00D71F82"/>
    <w:rsid w:val="00D738D6"/>
    <w:rsid w:val="00D761CE"/>
    <w:rsid w:val="00D80288"/>
    <w:rsid w:val="00D80795"/>
    <w:rsid w:val="00D854BE"/>
    <w:rsid w:val="00D87E00"/>
    <w:rsid w:val="00D9134D"/>
    <w:rsid w:val="00D96D11"/>
    <w:rsid w:val="00DA1215"/>
    <w:rsid w:val="00DA4EB6"/>
    <w:rsid w:val="00DA7A03"/>
    <w:rsid w:val="00DB0DB8"/>
    <w:rsid w:val="00DB1818"/>
    <w:rsid w:val="00DC0B35"/>
    <w:rsid w:val="00DC309B"/>
    <w:rsid w:val="00DC4DA2"/>
    <w:rsid w:val="00DC5261"/>
    <w:rsid w:val="00DC6D69"/>
    <w:rsid w:val="00DD48B1"/>
    <w:rsid w:val="00DD6E30"/>
    <w:rsid w:val="00DE1ABA"/>
    <w:rsid w:val="00DE25D2"/>
    <w:rsid w:val="00DF1019"/>
    <w:rsid w:val="00DF7DEC"/>
    <w:rsid w:val="00E04FE8"/>
    <w:rsid w:val="00E35DFA"/>
    <w:rsid w:val="00E42145"/>
    <w:rsid w:val="00E46C08"/>
    <w:rsid w:val="00E471CF"/>
    <w:rsid w:val="00E62835"/>
    <w:rsid w:val="00E64037"/>
    <w:rsid w:val="00E6504C"/>
    <w:rsid w:val="00E661BD"/>
    <w:rsid w:val="00E77645"/>
    <w:rsid w:val="00E808AC"/>
    <w:rsid w:val="00E83697"/>
    <w:rsid w:val="00E858DC"/>
    <w:rsid w:val="00EA4297"/>
    <w:rsid w:val="00EA66C9"/>
    <w:rsid w:val="00EB4D7E"/>
    <w:rsid w:val="00EC1313"/>
    <w:rsid w:val="00EC163A"/>
    <w:rsid w:val="00EC4A25"/>
    <w:rsid w:val="00EC5C23"/>
    <w:rsid w:val="00ED47E9"/>
    <w:rsid w:val="00ED75AF"/>
    <w:rsid w:val="00EE2EB6"/>
    <w:rsid w:val="00EF1972"/>
    <w:rsid w:val="00F00E6D"/>
    <w:rsid w:val="00F01ECA"/>
    <w:rsid w:val="00F025A2"/>
    <w:rsid w:val="00F031D8"/>
    <w:rsid w:val="00F036E9"/>
    <w:rsid w:val="00F03CD9"/>
    <w:rsid w:val="00F05784"/>
    <w:rsid w:val="00F07388"/>
    <w:rsid w:val="00F178F7"/>
    <w:rsid w:val="00F17E22"/>
    <w:rsid w:val="00F2026E"/>
    <w:rsid w:val="00F2210A"/>
    <w:rsid w:val="00F32B96"/>
    <w:rsid w:val="00F37743"/>
    <w:rsid w:val="00F40524"/>
    <w:rsid w:val="00F51ACE"/>
    <w:rsid w:val="00F535BB"/>
    <w:rsid w:val="00F53D9A"/>
    <w:rsid w:val="00F54A3D"/>
    <w:rsid w:val="00F54CB0"/>
    <w:rsid w:val="00F579CD"/>
    <w:rsid w:val="00F653B8"/>
    <w:rsid w:val="00F70882"/>
    <w:rsid w:val="00F70EA9"/>
    <w:rsid w:val="00F71B89"/>
    <w:rsid w:val="00F7353C"/>
    <w:rsid w:val="00F75FA0"/>
    <w:rsid w:val="00F76F8F"/>
    <w:rsid w:val="00F807BE"/>
    <w:rsid w:val="00F84A24"/>
    <w:rsid w:val="00F93168"/>
    <w:rsid w:val="00F941DF"/>
    <w:rsid w:val="00FA1266"/>
    <w:rsid w:val="00FA2C0E"/>
    <w:rsid w:val="00FB36FA"/>
    <w:rsid w:val="00FC1192"/>
    <w:rsid w:val="00FE251B"/>
    <w:rsid w:val="00FE51BC"/>
    <w:rsid w:val="00FE61C3"/>
    <w:rsid w:val="00FF5CAA"/>
    <w:rsid w:val="00FF64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ing 2 Char,Header 2,Header2,22,heading2,2nd level,H21,H22,H23,H24,H25,R2,E2,†berschrift 2,õberschrift 2,T2,l2,Head 2,List level 2,Guide 2,list 2,list 2,I2,X.X"/>
    <w:basedOn w:val="Heading1"/>
    <w:next w:val="Normal"/>
    <w:link w:val="Heading2Char1"/>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6B7A6D"/>
    <w:pPr>
      <w:spacing w:after="200"/>
    </w:pPr>
    <w:rPr>
      <w:i/>
      <w:iCs/>
      <w:color w:val="44546A" w:themeColor="text2"/>
      <w:sz w:val="18"/>
      <w:szCs w:val="18"/>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F3689"/>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F3689"/>
    <w:rPr>
      <w:rFonts w:ascii="Calibri" w:eastAsia="Calibri" w:hAnsi="Calibr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EC1313"/>
    <w:rPr>
      <w:rFonts w:ascii="Arial" w:hAnsi="Arial"/>
      <w:sz w:val="28"/>
      <w:lang w:eastAsia="en-US"/>
    </w:rPr>
  </w:style>
  <w:style w:type="character" w:customStyle="1" w:styleId="Heading2Char1">
    <w:name w:val="Heading 2 Char1"/>
    <w:aliases w:val="H2 Char1,h2 Char1,Head2A Char,2 Char,UNDERRUBRIK 1-2 Char,DO NOT USE_h2 Char,h21 Char,H2 Char Char,h2 Char Char,标题 2 Char,Heading 2 Char Char,Header 2 Char,Header2 Char,22 Char,heading2 Char,2nd level Char,H21 Char,H22 Char,H23 Char"/>
    <w:link w:val="Heading2"/>
    <w:uiPriority w:val="9"/>
    <w:rsid w:val="00EC1313"/>
    <w:rPr>
      <w:rFonts w:ascii="Arial" w:hAnsi="Arial"/>
      <w:sz w:val="32"/>
      <w:lang w:eastAsia="en-US"/>
    </w:rPr>
  </w:style>
  <w:style w:type="character" w:customStyle="1" w:styleId="Heading4Char">
    <w:name w:val="Heading 4 Char"/>
    <w:basedOn w:val="DefaultParagraphFont"/>
    <w:link w:val="Heading4"/>
    <w:rsid w:val="005F4049"/>
    <w:rPr>
      <w:rFonts w:ascii="Arial" w:hAnsi="Arial"/>
      <w:sz w:val="24"/>
      <w:lang w:eastAsia="en-US"/>
    </w:rPr>
  </w:style>
  <w:style w:type="character" w:styleId="CommentReference">
    <w:name w:val="annotation reference"/>
    <w:basedOn w:val="DefaultParagraphFont"/>
    <w:rsid w:val="000B1E84"/>
    <w:rPr>
      <w:sz w:val="16"/>
      <w:szCs w:val="16"/>
    </w:rPr>
  </w:style>
  <w:style w:type="paragraph" w:styleId="CommentText">
    <w:name w:val="annotation text"/>
    <w:basedOn w:val="Normal"/>
    <w:link w:val="CommentTextChar"/>
    <w:rsid w:val="000B1E84"/>
  </w:style>
  <w:style w:type="character" w:customStyle="1" w:styleId="CommentTextChar">
    <w:name w:val="Comment Text Char"/>
    <w:basedOn w:val="DefaultParagraphFont"/>
    <w:link w:val="CommentText"/>
    <w:rsid w:val="000B1E84"/>
    <w:rPr>
      <w:lang w:eastAsia="en-US"/>
    </w:rPr>
  </w:style>
  <w:style w:type="paragraph" w:styleId="CommentSubject">
    <w:name w:val="annotation subject"/>
    <w:basedOn w:val="CommentText"/>
    <w:next w:val="CommentText"/>
    <w:link w:val="CommentSubjectChar"/>
    <w:rsid w:val="000B1E84"/>
    <w:rPr>
      <w:b/>
      <w:bCs/>
    </w:rPr>
  </w:style>
  <w:style w:type="character" w:customStyle="1" w:styleId="CommentSubjectChar">
    <w:name w:val="Comment Subject Char"/>
    <w:basedOn w:val="CommentTextChar"/>
    <w:link w:val="CommentSubject"/>
    <w:rsid w:val="000B1E84"/>
    <w:rPr>
      <w:b/>
      <w:bCs/>
      <w:lang w:eastAsia="en-US"/>
    </w:rPr>
  </w:style>
  <w:style w:type="paragraph" w:styleId="Revision">
    <w:name w:val="Revision"/>
    <w:hidden/>
    <w:uiPriority w:val="99"/>
    <w:semiHidden/>
    <w:rsid w:val="001539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30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33995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962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3.png"/><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image" Target="media/image18.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5AIRPNAIUNRU-762219519-3890</_dlc_DocId>
    <_dlc_DocIdUrl xmlns="71c5aaf6-e6ce-465b-b873-5148d2a4c105">
      <Url>https://nokia.sharepoint.com/sites/c5g/projects/VNTN/_layouts/15/DocIdRedir.aspx?ID=5AIRPNAIUNRU-762219519-3890</Url>
      <Description>5AIRPNAIUNRU-762219519-3890</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F09BA-1D7E-4746-94E3-99106D78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9FC8E16-7C0B-4A21-A182-BA93E307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12</Pages>
  <Words>3524</Words>
  <Characters>20089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23566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Xu, Steven 1. (NSB - CN/Beijing)</dc:creator>
  <cp:lastModifiedBy>Nokia user</cp:lastModifiedBy>
  <cp:revision>3</cp:revision>
  <dcterms:created xsi:type="dcterms:W3CDTF">2019-08-16T06:57:00Z</dcterms:created>
  <dcterms:modified xsi:type="dcterms:W3CDTF">2019-08-16T07:02:00Z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310a9bfd-1816-437c-aef8-631317673d16</vt:lpwstr>
  </property>
</Properties>
</file>